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F30" w:rsidRPr="009D3AA7" w:rsidRDefault="000014F8" w:rsidP="000014F8">
      <w:pPr>
        <w:jc w:val="center"/>
        <w:rPr>
          <w:rFonts w:ascii="Times New Roman" w:hAnsi="Times New Roman" w:cs="Times New Roman"/>
          <w:sz w:val="30"/>
          <w:szCs w:val="30"/>
        </w:rPr>
      </w:pPr>
      <w:r w:rsidRPr="009D3AA7">
        <w:rPr>
          <w:rFonts w:ascii="Times New Roman" w:hAnsi="Times New Roman" w:cs="Times New Roman"/>
          <w:sz w:val="30"/>
          <w:szCs w:val="30"/>
        </w:rPr>
        <w:t xml:space="preserve">ЭКСПЕРТИЗА В УГОЛОВНОМ ПРОЦЕССЕ </w:t>
      </w:r>
    </w:p>
    <w:p w:rsidR="000014F8" w:rsidRPr="009D3AA7" w:rsidRDefault="0032768B" w:rsidP="0032768B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D3AA7">
        <w:rPr>
          <w:rFonts w:ascii="Times New Roman" w:hAnsi="Times New Roman" w:cs="Times New Roman"/>
          <w:sz w:val="30"/>
          <w:szCs w:val="30"/>
        </w:rPr>
        <w:t>В соответствии со статьей 226 Уголовно-процессуального кодекса Республики Беларусь (далее – УПК), экспертиза назначается в случаях, когда при производстве дознания, предварительного следствия необходимы специальные знания в науке, технике, искусстве, ремесле и иных сферах деятельности.</w:t>
      </w:r>
    </w:p>
    <w:p w:rsidR="0032768B" w:rsidRPr="009D3AA7" w:rsidRDefault="0032768B" w:rsidP="0032768B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D3AA7">
        <w:rPr>
          <w:rFonts w:ascii="Times New Roman" w:hAnsi="Times New Roman" w:cs="Times New Roman"/>
          <w:sz w:val="30"/>
          <w:szCs w:val="30"/>
        </w:rPr>
        <w:t>Экспертизы в уголовном процессе проводятся государственными судебно-экспертными организациями, главной из которых является Государственный комитет судебных экспертиз, а также иными судебно-экспертными организациями и индивидуальными предпринимателями, получившими соответствующую лицензию. При этом в отдельных случаях (например, при отсутствии эксперта, обладающего специальными знаниями в конкретной сфере деятельности) допускается поручение проведения экспертизы сведущему лицу, не имеющему лицензии.</w:t>
      </w:r>
    </w:p>
    <w:p w:rsidR="00D503FC" w:rsidRPr="009D3AA7" w:rsidRDefault="00D503FC" w:rsidP="0032768B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D3AA7">
        <w:rPr>
          <w:rFonts w:ascii="Times New Roman" w:hAnsi="Times New Roman" w:cs="Times New Roman"/>
          <w:sz w:val="30"/>
          <w:szCs w:val="30"/>
        </w:rPr>
        <w:t>Стоит упомянуть, что экспертизы могут назначаться как на стадии предварительного расследования, так и до возбуждения уголовного дела и при рассмотрении уголовного дела в суде.</w:t>
      </w:r>
    </w:p>
    <w:p w:rsidR="0032768B" w:rsidRPr="009D3AA7" w:rsidRDefault="0032768B" w:rsidP="0032768B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D3AA7">
        <w:rPr>
          <w:rFonts w:ascii="Times New Roman" w:hAnsi="Times New Roman" w:cs="Times New Roman"/>
          <w:sz w:val="30"/>
          <w:szCs w:val="30"/>
        </w:rPr>
        <w:t>Признав необходимым назначение экспертизы, следователь, лицо, производящее дознание, выносят об этом постановление (ч.1 ст.227 УПК). Важной гарантией прав участников процесса является обязанность лица, вынесшего постановление о назначении экспертиз, ознакомить с ним подозреваемого, обвиняемого, за исключением случаев, когда обвиняемый находится в розыске, их законных представителей, а также подвергаемых экспертизе потерпевшего и свидетеля</w:t>
      </w:r>
      <w:r w:rsidR="00D503FC" w:rsidRPr="009D3AA7">
        <w:rPr>
          <w:rFonts w:ascii="Times New Roman" w:hAnsi="Times New Roman" w:cs="Times New Roman"/>
          <w:sz w:val="30"/>
          <w:szCs w:val="30"/>
        </w:rPr>
        <w:t xml:space="preserve"> (ч. 4 ст.227 УПК)</w:t>
      </w:r>
      <w:r w:rsidRPr="009D3AA7">
        <w:rPr>
          <w:rFonts w:ascii="Times New Roman" w:hAnsi="Times New Roman" w:cs="Times New Roman"/>
          <w:sz w:val="30"/>
          <w:szCs w:val="30"/>
        </w:rPr>
        <w:t>.</w:t>
      </w:r>
      <w:r w:rsidR="00D503FC" w:rsidRPr="009D3AA7">
        <w:rPr>
          <w:rFonts w:ascii="Times New Roman" w:hAnsi="Times New Roman" w:cs="Times New Roman"/>
          <w:sz w:val="30"/>
          <w:szCs w:val="30"/>
        </w:rPr>
        <w:t xml:space="preserve"> При ознакомлении с постановлением подозреваемый, обвиняемый, их законные представители и защитник имеют право: </w:t>
      </w:r>
    </w:p>
    <w:p w:rsidR="00D503FC" w:rsidRPr="009D3AA7" w:rsidRDefault="00D503FC" w:rsidP="00D503FC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9D3AA7">
        <w:rPr>
          <w:rFonts w:ascii="Times New Roman" w:hAnsi="Times New Roman" w:cs="Times New Roman"/>
          <w:sz w:val="30"/>
          <w:szCs w:val="30"/>
        </w:rPr>
        <w:t>заявлять</w:t>
      </w:r>
      <w:proofErr w:type="gramEnd"/>
      <w:r w:rsidRPr="009D3AA7">
        <w:rPr>
          <w:rFonts w:ascii="Times New Roman" w:hAnsi="Times New Roman" w:cs="Times New Roman"/>
          <w:sz w:val="30"/>
          <w:szCs w:val="30"/>
        </w:rPr>
        <w:t xml:space="preserve"> отвод эксперту или ходатайствовать об отстранении судебно-экспертной организации от проведения экспертизы в случае установления обстоятельств, ставящих под сомнение незаинтересованность в исходе уголовного дела руководителя судебно-экспертной организации, в которой работает сведущее лицо;</w:t>
      </w:r>
    </w:p>
    <w:p w:rsidR="00D503FC" w:rsidRPr="009D3AA7" w:rsidRDefault="00D503FC" w:rsidP="00D503FC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9D3AA7">
        <w:rPr>
          <w:rFonts w:ascii="Times New Roman" w:hAnsi="Times New Roman" w:cs="Times New Roman"/>
          <w:sz w:val="30"/>
          <w:szCs w:val="30"/>
        </w:rPr>
        <w:t>просить</w:t>
      </w:r>
      <w:proofErr w:type="gramEnd"/>
      <w:r w:rsidRPr="009D3AA7">
        <w:rPr>
          <w:rFonts w:ascii="Times New Roman" w:hAnsi="Times New Roman" w:cs="Times New Roman"/>
          <w:sz w:val="30"/>
          <w:szCs w:val="30"/>
        </w:rPr>
        <w:t xml:space="preserve"> о привлечении в качестве экспертов указанных ими лиц или специалистов конкретных судебно-экспертных организаций;</w:t>
      </w:r>
    </w:p>
    <w:p w:rsidR="00D503FC" w:rsidRPr="009D3AA7" w:rsidRDefault="00D503FC" w:rsidP="00D503FC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9D3AA7">
        <w:rPr>
          <w:rFonts w:ascii="Times New Roman" w:hAnsi="Times New Roman" w:cs="Times New Roman"/>
          <w:sz w:val="30"/>
          <w:szCs w:val="30"/>
        </w:rPr>
        <w:t>представить</w:t>
      </w:r>
      <w:proofErr w:type="gramEnd"/>
      <w:r w:rsidRPr="009D3AA7">
        <w:rPr>
          <w:rFonts w:ascii="Times New Roman" w:hAnsi="Times New Roman" w:cs="Times New Roman"/>
          <w:sz w:val="30"/>
          <w:szCs w:val="30"/>
        </w:rPr>
        <w:t xml:space="preserve"> дополнительные вопросы для получения по ним заключения эксперта;</w:t>
      </w:r>
    </w:p>
    <w:p w:rsidR="00D503FC" w:rsidRPr="009D3AA7" w:rsidRDefault="00D503FC" w:rsidP="00D503FC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9D3AA7">
        <w:rPr>
          <w:rFonts w:ascii="Times New Roman" w:hAnsi="Times New Roman" w:cs="Times New Roman"/>
          <w:sz w:val="30"/>
          <w:szCs w:val="30"/>
        </w:rPr>
        <w:lastRenderedPageBreak/>
        <w:t>присутствовать</w:t>
      </w:r>
      <w:proofErr w:type="gramEnd"/>
      <w:r w:rsidRPr="009D3AA7">
        <w:rPr>
          <w:rFonts w:ascii="Times New Roman" w:hAnsi="Times New Roman" w:cs="Times New Roman"/>
          <w:sz w:val="30"/>
          <w:szCs w:val="30"/>
        </w:rPr>
        <w:t xml:space="preserve"> с разрешения следователя, лица, производящего дознание, при проведении экспертизы, за исключением составления экспертом заключения, давать объяснения эксперту;</w:t>
      </w:r>
    </w:p>
    <w:p w:rsidR="00D503FC" w:rsidRPr="009D3AA7" w:rsidRDefault="00D503FC" w:rsidP="00D503FC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9D3AA7">
        <w:rPr>
          <w:rFonts w:ascii="Times New Roman" w:hAnsi="Times New Roman" w:cs="Times New Roman"/>
          <w:sz w:val="30"/>
          <w:szCs w:val="30"/>
        </w:rPr>
        <w:t>знакомиться</w:t>
      </w:r>
      <w:proofErr w:type="gramEnd"/>
      <w:r w:rsidRPr="009D3AA7">
        <w:rPr>
          <w:rFonts w:ascii="Times New Roman" w:hAnsi="Times New Roman" w:cs="Times New Roman"/>
          <w:sz w:val="30"/>
          <w:szCs w:val="30"/>
        </w:rPr>
        <w:t xml:space="preserve"> с заключением эксперта или сообщением о невозможности дать заключение и выписывать из них необходимые сведения.</w:t>
      </w:r>
    </w:p>
    <w:p w:rsidR="00673102" w:rsidRPr="009D3AA7" w:rsidRDefault="00673102" w:rsidP="0067310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D3AA7">
        <w:rPr>
          <w:rFonts w:ascii="Times New Roman" w:hAnsi="Times New Roman" w:cs="Times New Roman"/>
          <w:sz w:val="30"/>
          <w:szCs w:val="30"/>
        </w:rPr>
        <w:t>Эти же права имеют также потерпевший и свидетель, подвергаемые экспертизе. При этом экспертиза свидетелей проводится только с их согласия, которое дается ими письменно. Если эти лица не достигли совершеннолетия, письменное согласие на проведение экспертизы дается их родителями, усыновителями, опекунами или попечителями.</w:t>
      </w:r>
    </w:p>
    <w:p w:rsidR="00673102" w:rsidRPr="009D3AA7" w:rsidRDefault="00673102" w:rsidP="00673102">
      <w:pPr>
        <w:pStyle w:val="a3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D3AA7">
        <w:rPr>
          <w:rFonts w:ascii="Times New Roman" w:hAnsi="Times New Roman" w:cs="Times New Roman"/>
          <w:sz w:val="30"/>
          <w:szCs w:val="30"/>
        </w:rPr>
        <w:t>Согласно ч.1 ст.238 УПК, Заключение эксперта или его сообщение о невозможности дачи заключения, а также объяснение или протокол допроса эксперта до окончания предварительного расследования предъявляются подозреваемому, обвиняемому, за исключением обвиняемого, в отношении которого вынесено постановление о проведении специального производства, защитнику, а также по их просьбе потерпевшему и свидетелю, подвергшимся экспертизе, которые вправе давать свои объяснения и заявлять ходатайства по выводам эксперта. В случае полного или частичного отказа в удовлетворении ходатайства следователь, лицо, производящее дознание, выносят мотивированное постановление, которое под расписку объявляется лицу, заявившему ходатайство.</w:t>
      </w:r>
    </w:p>
    <w:p w:rsidR="00673102" w:rsidRPr="009D3AA7" w:rsidRDefault="00673102" w:rsidP="00673102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9D3AA7">
        <w:rPr>
          <w:rFonts w:ascii="Times New Roman" w:hAnsi="Times New Roman" w:cs="Times New Roman"/>
          <w:color w:val="000000" w:themeColor="text1"/>
          <w:sz w:val="30"/>
          <w:szCs w:val="30"/>
        </w:rPr>
        <w:t>Об ознакомлении с заключением эксперта, объяснением либо протоколом его допроса составляется протокол с соблюдением требований статей </w:t>
      </w:r>
      <w:hyperlink r:id="rId5" w:anchor="&amp;Article=193" w:history="1">
        <w:r w:rsidRPr="009D3AA7">
          <w:rPr>
            <w:rStyle w:val="a4"/>
            <w:rFonts w:ascii="Times New Roman" w:hAnsi="Times New Roman" w:cs="Times New Roman"/>
            <w:color w:val="000000" w:themeColor="text1"/>
            <w:sz w:val="30"/>
            <w:szCs w:val="30"/>
            <w:u w:val="none"/>
          </w:rPr>
          <w:t>193</w:t>
        </w:r>
      </w:hyperlink>
      <w:r w:rsidRPr="009D3AA7">
        <w:rPr>
          <w:rFonts w:ascii="Times New Roman" w:hAnsi="Times New Roman" w:cs="Times New Roman"/>
          <w:color w:val="000000" w:themeColor="text1"/>
          <w:sz w:val="30"/>
          <w:szCs w:val="30"/>
        </w:rPr>
        <w:t> и </w:t>
      </w:r>
      <w:hyperlink r:id="rId6" w:anchor="&amp;Article=194" w:history="1">
        <w:r w:rsidRPr="009D3AA7">
          <w:rPr>
            <w:rStyle w:val="a4"/>
            <w:rFonts w:ascii="Times New Roman" w:hAnsi="Times New Roman" w:cs="Times New Roman"/>
            <w:color w:val="000000" w:themeColor="text1"/>
            <w:sz w:val="30"/>
            <w:szCs w:val="30"/>
            <w:u w:val="none"/>
          </w:rPr>
          <w:t>194</w:t>
        </w:r>
      </w:hyperlink>
      <w:r w:rsidRPr="009D3AA7">
        <w:rPr>
          <w:rFonts w:ascii="Times New Roman" w:hAnsi="Times New Roman" w:cs="Times New Roman"/>
          <w:color w:val="000000" w:themeColor="text1"/>
          <w:sz w:val="30"/>
          <w:szCs w:val="30"/>
        </w:rPr>
        <w:t> УПК. В протоколе отражаются сделанные заявления или ходатайства.</w:t>
      </w:r>
    </w:p>
    <w:p w:rsidR="00673102" w:rsidRPr="009D3AA7" w:rsidRDefault="00673102" w:rsidP="00673102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9D3AA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Таким образом, </w:t>
      </w:r>
      <w:r w:rsidR="003D4851" w:rsidRPr="009D3AA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на основании анализа норм действующего </w:t>
      </w:r>
      <w:r w:rsidR="003D3196">
        <w:rPr>
          <w:rFonts w:ascii="Times New Roman" w:hAnsi="Times New Roman" w:cs="Times New Roman"/>
          <w:color w:val="000000" w:themeColor="text1"/>
          <w:sz w:val="30"/>
          <w:szCs w:val="30"/>
        </w:rPr>
        <w:t>уголовно-процессуального закона</w:t>
      </w:r>
      <w:r w:rsidR="003D4851" w:rsidRPr="009D3AA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можно сделать вывод о том, что</w:t>
      </w:r>
      <w:r w:rsidR="003D319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им</w:t>
      </w:r>
      <w:bookmarkStart w:id="0" w:name="_GoBack"/>
      <w:bookmarkEnd w:id="0"/>
      <w:r w:rsidR="00733573" w:rsidRPr="009D3AA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предусмотрены действенные гарантии защиты прав и законных интересов участников уголовного процесса при проведении судебных экспертиз. </w:t>
      </w:r>
    </w:p>
    <w:p w:rsidR="009D3AA7" w:rsidRPr="009D3AA7" w:rsidRDefault="009D3AA7" w:rsidP="009D3AA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D3AA7">
        <w:rPr>
          <w:rFonts w:ascii="Times New Roman" w:eastAsia="Times New Roman" w:hAnsi="Times New Roman" w:cs="Times New Roman"/>
          <w:sz w:val="30"/>
          <w:szCs w:val="30"/>
          <w:lang w:eastAsia="ru-RU"/>
        </w:rPr>
        <w:t>Помощник прокурора</w:t>
      </w:r>
    </w:p>
    <w:p w:rsidR="009D3AA7" w:rsidRPr="009D3AA7" w:rsidRDefault="009D3AA7" w:rsidP="009D3AA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D3AA7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Минского района</w:t>
      </w:r>
    </w:p>
    <w:p w:rsidR="009D3AA7" w:rsidRPr="009D3AA7" w:rsidRDefault="009D3AA7" w:rsidP="009D3AA7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proofErr w:type="gramStart"/>
      <w:r w:rsidRPr="009D3AA7">
        <w:rPr>
          <w:rFonts w:ascii="Times New Roman" w:eastAsia="Times New Roman" w:hAnsi="Times New Roman" w:cs="Times New Roman"/>
          <w:sz w:val="30"/>
          <w:szCs w:val="30"/>
          <w:lang w:eastAsia="ru-RU"/>
        </w:rPr>
        <w:t>юрист</w:t>
      </w:r>
      <w:proofErr w:type="gramEnd"/>
      <w:r w:rsidRPr="009D3A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9D3A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класса                                                                      </w:t>
      </w:r>
      <w:proofErr w:type="spellStart"/>
      <w:r w:rsidRPr="009D3AA7">
        <w:rPr>
          <w:rFonts w:ascii="Times New Roman" w:eastAsia="Times New Roman" w:hAnsi="Times New Roman" w:cs="Times New Roman"/>
          <w:sz w:val="30"/>
          <w:szCs w:val="30"/>
          <w:lang w:eastAsia="ru-RU"/>
        </w:rPr>
        <w:t>В.В.Мелешко</w:t>
      </w:r>
      <w:proofErr w:type="spellEnd"/>
    </w:p>
    <w:p w:rsidR="00673102" w:rsidRPr="00D503FC" w:rsidRDefault="00673102" w:rsidP="0067310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73102" w:rsidRPr="00D503FC" w:rsidSect="000C21B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930AAA"/>
    <w:multiLevelType w:val="hybridMultilevel"/>
    <w:tmpl w:val="7A10583A"/>
    <w:lvl w:ilvl="0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4F8"/>
    <w:rsid w:val="000014F8"/>
    <w:rsid w:val="000C21B1"/>
    <w:rsid w:val="001D7F30"/>
    <w:rsid w:val="0032768B"/>
    <w:rsid w:val="003D3196"/>
    <w:rsid w:val="003D4851"/>
    <w:rsid w:val="00673102"/>
    <w:rsid w:val="00733573"/>
    <w:rsid w:val="009D3AA7"/>
    <w:rsid w:val="00D5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C56D18-8D67-49B0-80E7-2BE76F26F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3F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7310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73102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9D3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3A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4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talonline.by/document/?regnum=hk9900295&amp;q_id=&amp;date=2024-07-12&amp;rnList=H12400349&amp;history=0" TargetMode="External"/><Relationship Id="rId5" Type="http://schemas.openxmlformats.org/officeDocument/2006/relationships/hyperlink" Target="https://etalonline.by/document/?regnum=hk9900295&amp;q_id=&amp;date=2024-07-12&amp;rnList=H12400349&amp;history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Данила</dc:creator>
  <cp:keywords/>
  <dc:description/>
  <cp:lastModifiedBy>Мелешко Владислав Владимирович</cp:lastModifiedBy>
  <cp:revision>4</cp:revision>
  <cp:lastPrinted>2024-06-14T09:32:00Z</cp:lastPrinted>
  <dcterms:created xsi:type="dcterms:W3CDTF">2024-06-14T09:32:00Z</dcterms:created>
  <dcterms:modified xsi:type="dcterms:W3CDTF">2024-06-17T09:31:00Z</dcterms:modified>
</cp:coreProperties>
</file>