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D6107" w14:textId="5B6B4AFB" w:rsidR="00BB3BFE" w:rsidRDefault="00DD2219" w:rsidP="00DD2219">
      <w:pPr>
        <w:jc w:val="both"/>
        <w:rPr>
          <w:b/>
          <w:bCs/>
        </w:rPr>
      </w:pPr>
      <w:r w:rsidRPr="00DD2219">
        <w:rPr>
          <w:b/>
          <w:bCs/>
        </w:rPr>
        <w:t>Прокуратура Минского района о недопустимости нарушений законодательства о проведении массовых мероприятий (разъяснение уголовной ответственности)</w:t>
      </w:r>
    </w:p>
    <w:p w14:paraId="3E2877AB" w14:textId="3183B7F5" w:rsidR="00DD2219" w:rsidRDefault="00DD2219" w:rsidP="00DD2219">
      <w:pPr>
        <w:rPr>
          <w:b/>
          <w:bCs/>
        </w:rPr>
      </w:pPr>
    </w:p>
    <w:p w14:paraId="25350DDE" w14:textId="7FA696F0" w:rsidR="00DD2219" w:rsidRDefault="00DD2219" w:rsidP="00DD2219">
      <w:pPr>
        <w:jc w:val="both"/>
      </w:pPr>
      <w:r>
        <w:t>В соответствии с Законом Республики Беларусь «О массовых мероприятиях» собрания, митинги, шествия и иные подобные мероприятия проводятся исключительно на основании разрешительного принципа.</w:t>
      </w:r>
    </w:p>
    <w:p w14:paraId="28BEBFDC" w14:textId="72DCA107" w:rsidR="00DD2219" w:rsidRDefault="00DD2219" w:rsidP="00DD2219">
      <w:pPr>
        <w:jc w:val="both"/>
      </w:pPr>
      <w:r>
        <w:t xml:space="preserve">Разрешение на проведение массового мероприятия дают местные исполнительные и распорядительные органы, где планируется мероприятие, а в </w:t>
      </w:r>
      <w:proofErr w:type="spellStart"/>
      <w:r>
        <w:t>г.Минске</w:t>
      </w:r>
      <w:proofErr w:type="spellEnd"/>
      <w:r>
        <w:t xml:space="preserve"> – Минский горисполком.</w:t>
      </w:r>
    </w:p>
    <w:p w14:paraId="0C85843A" w14:textId="77777777" w:rsidR="00DD2219" w:rsidRDefault="00DD2219" w:rsidP="00DD2219">
      <w:pPr>
        <w:jc w:val="both"/>
      </w:pPr>
      <w:r>
        <w:t>Без такого разрешения проведение массового мероприятия незаконно.</w:t>
      </w:r>
    </w:p>
    <w:p w14:paraId="151A7C7C" w14:textId="4681E47E" w:rsidR="00DD2219" w:rsidRDefault="00DD2219" w:rsidP="00DD2219">
      <w:pPr>
        <w:jc w:val="both"/>
      </w:pPr>
      <w:r>
        <w:t>При проведении массового мероприятия его участники обязаны соблюдать общественный порядок и выполнять все законные требования организаторов такого мероприятия, а также сотрудников органов внутренних дел.</w:t>
      </w:r>
    </w:p>
    <w:p w14:paraId="72E44EE2" w14:textId="77777777" w:rsidR="00B1259A" w:rsidRDefault="00B1259A" w:rsidP="00DD2219">
      <w:pPr>
        <w:jc w:val="both"/>
      </w:pPr>
      <w:r>
        <w:t>Главное условие участия в массовом мероприятии – нельзя создавать угрозу общественной безопасности, жизни и здоровью людей, нарушать общественный порядок, осуществлять экстремистскую деятельность, в том числе путем призывов и пропаганды.</w:t>
      </w:r>
    </w:p>
    <w:p w14:paraId="13B8FDDA" w14:textId="77777777" w:rsidR="00B1259A" w:rsidRDefault="00B1259A" w:rsidP="00DD2219">
      <w:pPr>
        <w:jc w:val="both"/>
      </w:pPr>
      <w:r>
        <w:t>Нарушение правил организации и проведения массовых мероприятий влечет наступление ответственности – административной или уголовной.</w:t>
      </w:r>
    </w:p>
    <w:p w14:paraId="002795E9" w14:textId="3AEF4234" w:rsidR="00B1259A" w:rsidRDefault="00B1259A" w:rsidP="00DD2219">
      <w:pPr>
        <w:jc w:val="both"/>
      </w:pPr>
      <w:r>
        <w:t xml:space="preserve">Сегодня поговорим про уголовную ответственность за нарушения вышеуказанных требований. </w:t>
      </w:r>
    </w:p>
    <w:p w14:paraId="07CB8C9A" w14:textId="7DBEB309" w:rsidR="00B1259A" w:rsidRDefault="00B1259A" w:rsidP="00DD2219">
      <w:pPr>
        <w:jc w:val="both"/>
      </w:pPr>
      <w:r>
        <w:t>Неоднократные нарушения порядка организации или проведения массовых мероприятий, а равно публичные призывы к этому влекут уголовную ответственность по ст.342-2 Уголовного кодекса Республики Беларусь с наказанием вплоть до 3 лет лишения свободы.</w:t>
      </w:r>
    </w:p>
    <w:p w14:paraId="17E7578F" w14:textId="08AC8CA2" w:rsidR="00B1259A" w:rsidRDefault="00B1259A" w:rsidP="00DD2219">
      <w:pPr>
        <w:jc w:val="both"/>
      </w:pPr>
      <w:r>
        <w:t>Организация или активное участие в групповых действиях,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влечет ответственность по ст.342 Уголовного кодекса, предусматривающий наказание до 4 лет лишения свободы.</w:t>
      </w:r>
    </w:p>
    <w:p w14:paraId="5E9BD4E7" w14:textId="5176C9B1" w:rsidR="00B1259A" w:rsidRDefault="00B1259A" w:rsidP="00DD2219">
      <w:pPr>
        <w:jc w:val="both"/>
      </w:pPr>
      <w:r>
        <w:t>Например, это перекрытие улиц и проспектов городов, пикетирование учреждений, влекущие нарушение работы транспорта и организаций, либо когда такие действия осуществляются с игнорированием требований представителей власти о их прекращении.</w:t>
      </w:r>
    </w:p>
    <w:p w14:paraId="55245C5F" w14:textId="2AEECF8C" w:rsidR="00B1259A" w:rsidRDefault="00B1259A" w:rsidP="00DD2219">
      <w:pPr>
        <w:jc w:val="both"/>
      </w:pPr>
      <w:r>
        <w:t xml:space="preserve">Необходимо знать о том, что к ответственности привлекаются как организаторы незаконных массовых мероприятий, так и участники таких </w:t>
      </w:r>
      <w:r>
        <w:lastRenderedPageBreak/>
        <w:t>действий. При этом часто организаторы, активно вовлекая с использованием сети Интернет в преступную деятельность граждан Республики Беларусь, сами находятся за границей и намерены избежать негативных последствий для себя.</w:t>
      </w:r>
    </w:p>
    <w:p w14:paraId="269CF2A5" w14:textId="164430EC" w:rsidR="00B1259A" w:rsidRDefault="000625F3" w:rsidP="00DD2219">
      <w:pPr>
        <w:jc w:val="both"/>
      </w:pPr>
      <w:r>
        <w:t>Незаконные массовые мероприятия, которые сопровождаются насилием над личностью, погромами, поджогами, уничтожением имущества или вооруженным сопротивлением представителя власти, квалифицируются по ст.293 Уголовного кодекса как массовые беспорядки. Их организация влечет наказание до 15 лет лишения свободы, а участие в них – до 8 лет лишения свободы.</w:t>
      </w:r>
    </w:p>
    <w:p w14:paraId="51158A93" w14:textId="526900F3" w:rsidR="000625F3" w:rsidRDefault="000625F3" w:rsidP="00DD2219">
      <w:pPr>
        <w:jc w:val="both"/>
      </w:pPr>
      <w:r>
        <w:t>В качестве массовых беспорядков расцениваются действия, в том числе связанные с возведением баррикад, использованием предметов, обладающих значительной травмирующей силой (палки, камни, бутылки и т.п.), для оказания сопротивления органам правопорядка, пресекающим такие противоправные действия.</w:t>
      </w:r>
    </w:p>
    <w:p w14:paraId="21564FE2" w14:textId="3B914173" w:rsidR="000625F3" w:rsidRDefault="000625F3" w:rsidP="00DD2219">
      <w:pPr>
        <w:jc w:val="both"/>
      </w:pPr>
      <w:r>
        <w:t xml:space="preserve">Посягательства на жизнь, здоровье, честь и достоинство сотрудников правоохранительных органов и иных государственных органов представляют наибольшую общественную опасность и влекут наиболее строгую ответственность. </w:t>
      </w:r>
    </w:p>
    <w:p w14:paraId="4E88B46A" w14:textId="24BA6375" w:rsidR="000625F3" w:rsidRDefault="000625F3" w:rsidP="00DD2219">
      <w:pPr>
        <w:jc w:val="both"/>
      </w:pPr>
      <w:r>
        <w:t>При проведении массовых мероприятий требования сотрудников милиции, военнослужащих, иных представителей власти должны быть исполнены незамедлительно и беспрекословно.</w:t>
      </w:r>
    </w:p>
    <w:p w14:paraId="1D863FF2" w14:textId="469BE5C3" w:rsidR="000625F3" w:rsidRDefault="000625F3" w:rsidP="00DD2219">
      <w:pPr>
        <w:jc w:val="both"/>
      </w:pPr>
      <w:r>
        <w:t>Сопротивление, то есть активное противодействие сотруднику органов внутренних дел или иному лицу при выполнении ими обязанностей по охране общественного порядка, сопряженное с применением насилия или угрозой его применения, является тяжким преступлением и по ч.2 ст.363 Уголовного кодекса влечет наказание до 7 лет лишения свободы.</w:t>
      </w:r>
    </w:p>
    <w:p w14:paraId="65CA44BA" w14:textId="76D1EE53" w:rsidR="000625F3" w:rsidRDefault="000625F3" w:rsidP="00DD2219">
      <w:pPr>
        <w:jc w:val="both"/>
      </w:pPr>
      <w:r>
        <w:t>Если в результате применения насилия наступили тяжкие последствия, уголовная ответственность еще строже – вплоть до смертной казни за убийство сотрудника органов внутренних дел.</w:t>
      </w:r>
    </w:p>
    <w:p w14:paraId="6EB0CFE0" w14:textId="7928A313" w:rsidR="000625F3" w:rsidRDefault="00745964" w:rsidP="00DD2219">
      <w:pPr>
        <w:jc w:val="both"/>
      </w:pPr>
      <w:r>
        <w:t>Даже если в намерения организаторов незаконных массовых мероприятий не входило создание угроз общественной безопасности, но в ходе таких мероприятий погиб человек, кому-либо причинены тяжкие телесные повреждения или материальный ущерб в крупном размере, наступает ответственность по ст.369-3 Уголовного кодекса, предусматривает наказание до 5 лет лишения свободы. Ответственность по этой статье также установлена за публичные призывы и вовлечение других лиц в проведение массовых мероприятий, повлекших указанные тяжкие последствия.</w:t>
      </w:r>
    </w:p>
    <w:p w14:paraId="27050A30" w14:textId="192F9FC8" w:rsidR="00745964" w:rsidRDefault="00745964" w:rsidP="00DD2219">
      <w:pPr>
        <w:jc w:val="both"/>
      </w:pPr>
      <w:r>
        <w:t>Недопустима и экстремистская деятельность, в том числе в ходе массовых мероприятий.</w:t>
      </w:r>
    </w:p>
    <w:p w14:paraId="53117427" w14:textId="602D408D" w:rsidR="00745964" w:rsidRDefault="00745964" w:rsidP="00DD2219">
      <w:pPr>
        <w:jc w:val="both"/>
      </w:pPr>
      <w:bookmarkStart w:id="0" w:name="_GoBack"/>
      <w:r>
        <w:lastRenderedPageBreak/>
        <w:t xml:space="preserve">Запрещено участие в деятельности экстремистских формирований </w:t>
      </w:r>
      <w:bookmarkEnd w:id="0"/>
      <w:r>
        <w:t>или оказание им содействия в любом виде.</w:t>
      </w:r>
    </w:p>
    <w:p w14:paraId="4312536A" w14:textId="240BDEC0" w:rsidR="00745964" w:rsidRDefault="00745964" w:rsidP="00DD2219">
      <w:pPr>
        <w:jc w:val="both"/>
      </w:pPr>
      <w:r>
        <w:t>Так, перечисление денежных средств экстремистским ресурсам влечет уголовную ответственность за финансирование экстремистской деятельности по ст.361-2 Уголовного кодекса. В частности, за направление средств на указанные цели впервые предусмотрено наказание в виде лишения свободы на срок до 5 лет, а повторно – до 8 лет, в том числе со штрафом в размере от 500 до 50 000 базовых величин.</w:t>
      </w:r>
    </w:p>
    <w:p w14:paraId="766D2F8F" w14:textId="33DFE9D6" w:rsidR="00745964" w:rsidRDefault="00745964" w:rsidP="00DD2219">
      <w:pPr>
        <w:jc w:val="both"/>
      </w:pPr>
      <w:r>
        <w:t>Передача сведений таким структурам, как например, о проведении незаконных массовых мероприятий, передвижении сотрудников правоохранительных органов, а равно оказание данным сообществам иного содействия квалифицируются по ст.361-4 Уголовного кодекса. За подобную помощь экстремистской деятельности предусмотрено наказание в виде лишения свободы сроком до 6 лет.</w:t>
      </w:r>
    </w:p>
    <w:p w14:paraId="301A96A7" w14:textId="67A50BAE" w:rsidR="00745964" w:rsidRDefault="00745964" w:rsidP="00DD2219">
      <w:pPr>
        <w:jc w:val="both"/>
      </w:pPr>
      <w:r>
        <w:t>Подлежат ответственности</w:t>
      </w:r>
      <w:r w:rsidR="00F9789D">
        <w:t xml:space="preserve"> по ст.172 Уголовного кодекса</w:t>
      </w:r>
      <w:r>
        <w:t xml:space="preserve"> и те лица, которые вовлекли несовершеннолетнего в </w:t>
      </w:r>
      <w:r w:rsidR="00F9789D">
        <w:t xml:space="preserve">совершение </w:t>
      </w:r>
      <w:r>
        <w:t>преступлени</w:t>
      </w:r>
      <w:r w:rsidR="00F9789D">
        <w:t>я.</w:t>
      </w:r>
    </w:p>
    <w:p w14:paraId="40202498" w14:textId="3E68A7D6" w:rsidR="00A82F47" w:rsidRDefault="00A82F47" w:rsidP="00DD2219">
      <w:pPr>
        <w:jc w:val="both"/>
      </w:pPr>
      <w:r w:rsidRPr="00A82F47">
        <w:t>Взаимное уважение прав и свобод каждого гражданина позволит обеспечить законность и правопорядок, а также будет гарантировать дальнейшее развитие государства на основе волеизъявления народа и закона.</w:t>
      </w:r>
    </w:p>
    <w:p w14:paraId="3BC306E1" w14:textId="65CFD60F" w:rsidR="000625F3" w:rsidRDefault="000625F3" w:rsidP="00BC1906">
      <w:pPr>
        <w:ind w:firstLine="0"/>
        <w:jc w:val="both"/>
      </w:pPr>
    </w:p>
    <w:p w14:paraId="7153DB8F" w14:textId="70538649" w:rsidR="007302C1" w:rsidRPr="007302C1" w:rsidRDefault="007302C1" w:rsidP="007302C1">
      <w:pPr>
        <w:tabs>
          <w:tab w:val="left" w:pos="6576"/>
        </w:tabs>
        <w:ind w:firstLine="0"/>
      </w:pPr>
      <w:r>
        <w:t xml:space="preserve">Прокурор Минского района </w:t>
      </w:r>
      <w:r>
        <w:tab/>
      </w:r>
      <w:proofErr w:type="spellStart"/>
      <w:r>
        <w:t>А.Л.Рудишкин</w:t>
      </w:r>
      <w:proofErr w:type="spellEnd"/>
    </w:p>
    <w:sectPr w:rsidR="007302C1" w:rsidRPr="007302C1" w:rsidSect="006C42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78"/>
    <w:rsid w:val="000625F3"/>
    <w:rsid w:val="00090151"/>
    <w:rsid w:val="00114578"/>
    <w:rsid w:val="003E60FA"/>
    <w:rsid w:val="00480C4A"/>
    <w:rsid w:val="006C42E2"/>
    <w:rsid w:val="007302C1"/>
    <w:rsid w:val="00745964"/>
    <w:rsid w:val="008E66CA"/>
    <w:rsid w:val="00A82F47"/>
    <w:rsid w:val="00B1259A"/>
    <w:rsid w:val="00BB3BFE"/>
    <w:rsid w:val="00BC1906"/>
    <w:rsid w:val="00BF350E"/>
    <w:rsid w:val="00CE5580"/>
    <w:rsid w:val="00D53E13"/>
    <w:rsid w:val="00DD2219"/>
    <w:rsid w:val="00F9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0FED"/>
  <w15:chartTrackingRefBased/>
  <w15:docId w15:val="{D6E27C82-6713-4EE3-94EE-675E6FAC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Calibri"/>
        <w:sz w:val="30"/>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BFE"/>
    <w:rPr>
      <w:rFonts w:ascii="Segoe UI" w:hAnsi="Segoe UI" w:cs="Segoe UI"/>
      <w:sz w:val="18"/>
      <w:szCs w:val="18"/>
    </w:rPr>
  </w:style>
  <w:style w:type="character" w:customStyle="1" w:styleId="a4">
    <w:name w:val="Текст выноски Знак"/>
    <w:basedOn w:val="a0"/>
    <w:link w:val="a3"/>
    <w:uiPriority w:val="99"/>
    <w:semiHidden/>
    <w:rsid w:val="00BB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Ирина Васильевна</dc:creator>
  <cp:keywords/>
  <dc:description/>
  <cp:lastModifiedBy>Вяжевич-Демиденко Татьяна Васильевна</cp:lastModifiedBy>
  <cp:revision>6</cp:revision>
  <cp:lastPrinted>2024-12-23T06:07:00Z</cp:lastPrinted>
  <dcterms:created xsi:type="dcterms:W3CDTF">2024-12-21T13:29:00Z</dcterms:created>
  <dcterms:modified xsi:type="dcterms:W3CDTF">2024-12-23T06:08:00Z</dcterms:modified>
</cp:coreProperties>
</file>