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7004" w:rsidRPr="005D1946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00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Основные изменения порядка использования кассового и иного оборудования при приеме средств платежа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и Национального банка Республики Беларусь от 23 октября 2023 г. </w:t>
      </w:r>
      <w:r w:rsidR="005D1946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 </w:t>
      </w:r>
      <w:r w:rsidRPr="00647004">
        <w:rPr>
          <w:rFonts w:ascii="Times New Roman" w:eastAsia="Times New Roman" w:hAnsi="Times New Roman" w:cs="Times New Roman"/>
          <w:b/>
          <w:bCs/>
          <w:sz w:val="30"/>
          <w:szCs w:val="30"/>
        </w:rPr>
        <w:t>с 01.07.2025 расширен перечень случаев, в которых субъекты хозяйствования обязаны использовать кассовое оборудование: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осуществление разносной торговли;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br/>
        <w:t xml:space="preserve">выполнение работ, оказание услуг вне постоянного места осуществления деятельности на территории сельской местности;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Pr="00647004">
        <w:rPr>
          <w:rFonts w:ascii="Times New Roman" w:eastAsia="Times New Roman" w:hAnsi="Times New Roman" w:cs="Times New Roman"/>
          <w:b/>
          <w:bCs/>
          <w:sz w:val="30"/>
          <w:szCs w:val="30"/>
        </w:rPr>
        <w:t>с 01.07.2025 расширен перечень объектов (видов деятельности), в которых субъекты хозяйствования используют платежные терминалы: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разносная торговля;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выполнение работ, оказание услуг вне постоянного места осуществления деятельности;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автомобильные перевозки пассажиров в нерегулярном сообщении (за исключением автомобильных перевозок пассажиров автомобилями-такси);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объекты бытового обслуживания населения с количеством работников, непосредственно оказывающих бытовые услуги, не более одного человека в смену;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647004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647004">
        <w:rPr>
          <w:rFonts w:ascii="Times New Roman" w:eastAsia="Times New Roman" w:hAnsi="Times New Roman" w:cs="Times New Roman"/>
          <w:i/>
          <w:iCs/>
          <w:sz w:val="30"/>
          <w:szCs w:val="30"/>
        </w:rPr>
        <w:t>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</w:t>
      </w:r>
      <w:r w:rsidRPr="0064700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 01.07.2025 также изменен порядок приема средств платежа с использованием автоматических электронных аппаратов, торговых автоматов 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Республики Беларусь.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Так, юридические лица и индивидуальные предприниматели при продаже товаров, выполнении работ, оказании услуг принимают платежи в свой адрес одним из следующих способов: </w:t>
      </w:r>
    </w:p>
    <w:p w:rsidR="00647004" w:rsidRPr="00647004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b/>
          <w:bCs/>
          <w:sz w:val="30"/>
          <w:szCs w:val="30"/>
        </w:rPr>
        <w:t>наличными денежными средствами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 с использованием автоматических электронных аппаратов, торговых автоматов с установленным средством контроля налоговых органов, или со встроенным кассовым суммирующим аппаратом с установленным средством контроля налоговых органов,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системы; </w:t>
      </w:r>
    </w:p>
    <w:p w:rsidR="0002638A" w:rsidRDefault="00647004" w:rsidP="005D1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7004">
        <w:rPr>
          <w:rFonts w:ascii="Times New Roman" w:eastAsia="Times New Roman" w:hAnsi="Times New Roman" w:cs="Times New Roman"/>
          <w:b/>
          <w:bCs/>
          <w:sz w:val="30"/>
          <w:szCs w:val="30"/>
        </w:rPr>
        <w:t>наличными денежными средствами и в безналичной форме,</w:t>
      </w:r>
      <w:r w:rsidRPr="00647004">
        <w:rPr>
          <w:rFonts w:ascii="Times New Roman" w:eastAsia="Times New Roman" w:hAnsi="Times New Roman" w:cs="Times New Roman"/>
          <w:sz w:val="30"/>
          <w:szCs w:val="30"/>
        </w:rPr>
        <w:t xml:space="preserve"> в том числе при использовании иных платежных инструментов и (или) электронных денег с использованием автоматических электронных аппаратов,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маркировке средствами идентификации безалкогольных напитков и соков, поставляемых в Российскую Федерацию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по налогам и сборам в связи с поступающими обращениями субъектов хозяйствования, осуществляющих производство и (илу) поставку на территорию Российской Федерации безалкогольных напитков, содержащих добавки сахара или других подслащивающих или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вкусоароматических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веществ, и прочих безалкогольные напитки (в том числе квас, напитки на растительном сырье, морсы, компоты) (далее – безалкогольные напитки) и соков сообщает.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Решением Совета Евразийской экономической комиссии (далее – ЕЭК) от 27.09.2023 № 109 «О маркировке безалкогольных напитков и соков средствами идентификации» (далее – решение № 109, вступило в силу 09.11.2023) установлено, что взаимодействие государств-членов Евразийского экономического союза (далее – ЕАЭС) осуществляется в порядке, предусмотренном базовой технологической организационной моделью системы маркировки товаров средствами идентификации в Евразийском экономическом союзе, утвержденной Решением Совета Евразийской экономической комиссии от 5 марта 2021 г. № 19 (далее – базовая модель), то есть решением № 109 фактически предоставлена возможность заказа кодов маркировки, например, российского образца, через РУП «Издательство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для того, чтобы поставлять на территорию Российской Федерации безалкогольные напитки, которые в Республике Беларусь средствами идентификации не маркируются.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этом с учетом положений пункта 19 базовой модели при наличии объективных причин невозможности получения кодов маркировки российского образца через РУП «Издательство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субъекты хозяйствования могут получить коды маркировки от своего контрагента-резидента Российской Федерации.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Одновременно с подписанием решения № 109 на Совете ЕЭК принято поручение Совета ЕЭК № 30 (далее – поручение) в том числе об обеспечении государствами-членами ЕАЭС организации информационного взаимодействия между операторами (администраторами) национальных систем маркировки в целях заказа и выдачи кодов маркировки безалкогольных напитков до 1 марта 2024 г.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Вместе с тем в настоящее время информационное взаимодействие между ООО «Оператор-ЦРПТ» (оператор системы маркировки в Российской Федерации) и РУП «Издательство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не налажено ввиду технической неготовности ООО «Оператор-ЦРПТ».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. Министерство промышленности и торговли Российской Федерации проинформировало МНС, что возможность выдачи средств идентификации российского образца для маркировки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>безалкогольных напитков через РУП «Издательство «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» в соответствии с решением № 109, планируется обеспечить до 1 марта 2024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Учитывая изложенное, до 1 марта 2024 г. для беспрепятственных поставок с территории Республики Беларусь безалкогольных напитков и соков на территорию Российской Федерации субъектам хозяйствования, осуществляющим производство и (илу) поставку на территорию Российской Федерации указанных товаров, необходимо обращаться к своим контрагентам в Российской Федерации для получения кодов маркировки российского образца либо организовать поставки таких товаров через белорусские торговые дома, зарегистрированные в Российской Федерации.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Вниманию налоговых агентов! О предоставлении сведений о доходах физических лиц за 2023 год в тестовом режиме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Минскому району напоминает, что в Личном кабинете плательщика доступен функционал для ввода и представления налоговым агентом сведений о доходах физических лиц за 2023 год.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Функционал для ввода и представления налоговым агентом сведений о доходах физических лиц за 2023 год доступен только при использовании ЭЦП. После регистрации в Личном кабинете при помощи ЭЦП налоговому агенту необходимо выбрать пункт «Кабинет налогового агента».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Данный функционал позволяет ввести сведения о доходах физических лиц вручную либо загрузить информацию, сформированную в бухгалтерских программах, и отправить вышеуказанные сведения на Портал МНС.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В то же время обращаем внимание, что введенные и представленные до 31 декабря 2023 года сведения принимаются в тестовом режиме для проверки работоспособности функционала и будут удалены 1 января 2024 года. 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С подробной информацией о представлении сведений о доходах физических лиц налоговыми агентами можно ознакомиться на сайте МНС по ссылке </w:t>
      </w:r>
      <w:hyperlink r:id="rId4" w:history="1">
        <w:r w:rsidRPr="0005406D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https://www.nalog.gov.by</w:t>
        </w:r>
      </w:hyperlink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 в разделе «Актуальное» по вкладке </w:t>
      </w:r>
      <w:hyperlink r:id="rId5" w:history="1">
        <w:r w:rsidRPr="0005406D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 «Представление налоговым агентом сведений о доходах физических лиц за 2023 год»</w:t>
        </w:r>
      </w:hyperlink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В данном разделе также размещена подготовленная Министерством по налогам и сборам инструкция по заполнению сведений о доходах физических лиц. </w:t>
      </w:r>
    </w:p>
    <w:p w:rsid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Государственная аккредитация при осуществлении деятельности по развитию физической культуры и спорта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связи со вступлением в силу с 01.07.2023 Закона Республики Беларусь от 19.07.2022 № 200-З «Об изменении законов по вопросам физической культуры и спорта» (далее – Закон), </w:t>
      </w: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>до 1 января 2024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 г. все </w:t>
      </w: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>организации и индивидуальные предприниматели, осуществляющие деятельность по развитию физической культуры и спорта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, а не только организации физической культуры и спорта, должны </w:t>
      </w: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>пройти государственную аккредитацию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К таким организациям, например, относятся учреждения образования и другие организации, имеющие на балансе плавательные бассейны и оказывающие на их базе физкультурно-оздоровительные услуги населению, или предприятия, имеющие на балансе физкультурно-оздоровительные центры, иные физкультурно-спортивные сооружения или помещения для проведения занятий физической культурой и спортом.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>С  1 января 2024 г.</w:t>
      </w:r>
      <w:r w:rsidRPr="0005406D">
        <w:rPr>
          <w:rFonts w:ascii="Times New Roman" w:eastAsia="Times New Roman" w:hAnsi="Times New Roman" w:cs="Times New Roman"/>
          <w:bCs/>
          <w:sz w:val="30"/>
          <w:szCs w:val="30"/>
        </w:rPr>
        <w:t xml:space="preserve"> деятельность по развитию физической культуры и спорта, 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в том числе оказание физкультурно-оздоровительных услуг населению, проведение спортивно-массовых или спортивных мероприятий, подготовка спортивного резерва и спортсменов высокого класса, </w:t>
      </w: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>без государственной аккредитации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406D">
        <w:rPr>
          <w:rFonts w:ascii="Times New Roman" w:eastAsia="Times New Roman" w:hAnsi="Times New Roman" w:cs="Times New Roman"/>
          <w:b/>
          <w:bCs/>
          <w:sz w:val="30"/>
          <w:szCs w:val="30"/>
        </w:rPr>
        <w:t>является незаконной предпринимательской деятельностью</w:t>
      </w: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частью 3 статьи 13.3 Кодекса об административных правонарушениях и подлежит административной ответственности.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Однако стоит обратить внимание, что частью второй пункта 2 статьи 151 Закона установлен перечень организаций, имеющих право осуществлять деятельность по развитию физической культуры и спорта без прохождения государственной аккредитации. </w:t>
      </w:r>
    </w:p>
    <w:p w:rsidR="0005406D" w:rsidRPr="0005406D" w:rsidRDefault="0005406D" w:rsidP="0005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406D">
        <w:rPr>
          <w:rFonts w:ascii="Times New Roman" w:eastAsia="Times New Roman" w:hAnsi="Times New Roman" w:cs="Times New Roman"/>
          <w:sz w:val="30"/>
          <w:szCs w:val="30"/>
        </w:rPr>
        <w:t xml:space="preserve">Также, не требуется прохождение государственной аккредитации при проведении физкультурно-оздоровительной или спортивно-массовой работы со своими работниками и членами их семей. </w:t>
      </w:r>
    </w:p>
    <w:sectPr w:rsidR="0005406D" w:rsidRPr="0005406D" w:rsidSect="00E668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8A"/>
    <w:rsid w:val="0002638A"/>
    <w:rsid w:val="0005406D"/>
    <w:rsid w:val="002506FC"/>
    <w:rsid w:val="002F7306"/>
    <w:rsid w:val="003A73B8"/>
    <w:rsid w:val="00557BCD"/>
    <w:rsid w:val="005D1946"/>
    <w:rsid w:val="00647004"/>
    <w:rsid w:val="008142B2"/>
    <w:rsid w:val="009321F9"/>
    <w:rsid w:val="009B3576"/>
    <w:rsid w:val="00E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2EEE"/>
  <w15:docId w15:val="{5816256B-0BC4-4EAC-9BDD-0C23691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0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02638A"/>
  </w:style>
  <w:style w:type="character" w:customStyle="1" w:styleId="fake-non-breaking-space">
    <w:name w:val="fake-non-breaking-space"/>
    <w:basedOn w:val="a0"/>
    <w:rsid w:val="0002638A"/>
  </w:style>
  <w:style w:type="paragraph" w:customStyle="1" w:styleId="il-text-indent095cm">
    <w:name w:val="il-text-indent_0_95cm"/>
    <w:basedOn w:val="a"/>
    <w:rsid w:val="000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ormal">
    <w:name w:val="p-normal"/>
    <w:basedOn w:val="a"/>
    <w:rsid w:val="002F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F7306"/>
  </w:style>
  <w:style w:type="character" w:customStyle="1" w:styleId="colorff00ff">
    <w:name w:val="color__ff00ff"/>
    <w:basedOn w:val="a0"/>
    <w:rsid w:val="002F7306"/>
  </w:style>
  <w:style w:type="character" w:customStyle="1" w:styleId="color0000ff">
    <w:name w:val="color__0000ff"/>
    <w:basedOn w:val="a0"/>
    <w:rsid w:val="002F7306"/>
  </w:style>
  <w:style w:type="character" w:customStyle="1" w:styleId="20">
    <w:name w:val="Заголовок 2 Знак"/>
    <w:basedOn w:val="a0"/>
    <w:link w:val="2"/>
    <w:uiPriority w:val="9"/>
    <w:rsid w:val="006470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406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443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single" w:sz="18" w:space="24" w:color="00BCD6"/>
                <w:bottom w:val="none" w:sz="0" w:space="0" w:color="auto"/>
                <w:right w:val="none" w:sz="0" w:space="0" w:color="auto"/>
              </w:divBdr>
            </w:div>
            <w:div w:id="127004476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single" w:sz="18" w:space="24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.gov.by/individuals_income_2023/" TargetMode="External"/><Relationship Id="rId4" Type="http://schemas.openxmlformats.org/officeDocument/2006/relationships/hyperlink" Target="https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era learn</cp:lastModifiedBy>
  <cp:revision>2</cp:revision>
  <dcterms:created xsi:type="dcterms:W3CDTF">2023-12-18T13:30:00Z</dcterms:created>
  <dcterms:modified xsi:type="dcterms:W3CDTF">2023-12-18T13:30:00Z</dcterms:modified>
</cp:coreProperties>
</file>