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CFA" w:rsidRPr="006C2718" w:rsidRDefault="0004788D" w:rsidP="006C27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C2718">
        <w:rPr>
          <w:rFonts w:ascii="Times New Roman" w:hAnsi="Times New Roman" w:cs="Times New Roman"/>
          <w:b/>
          <w:sz w:val="36"/>
          <w:szCs w:val="36"/>
        </w:rPr>
        <w:t>Транспортный налог, налог на недвижимость и земельный налог: какие нюансы необходимо учесть</w:t>
      </w:r>
      <w:r w:rsidR="002B0C1F" w:rsidRPr="006C2718">
        <w:rPr>
          <w:rFonts w:ascii="Times New Roman" w:hAnsi="Times New Roman" w:cs="Times New Roman"/>
          <w:b/>
          <w:sz w:val="36"/>
          <w:szCs w:val="36"/>
        </w:rPr>
        <w:t>.</w:t>
      </w:r>
    </w:p>
    <w:p w:rsidR="002B0C1F" w:rsidRDefault="002B0C1F" w:rsidP="002B0C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4788D" w:rsidRPr="006C2718" w:rsidRDefault="0004788D" w:rsidP="00BF1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C2718">
        <w:rPr>
          <w:rFonts w:ascii="Times New Roman" w:hAnsi="Times New Roman" w:cs="Times New Roman"/>
          <w:sz w:val="30"/>
          <w:szCs w:val="30"/>
        </w:rPr>
        <w:t xml:space="preserve">В 2024 году </w:t>
      </w:r>
      <w:r w:rsidR="002B0C1F" w:rsidRPr="006C2718">
        <w:rPr>
          <w:rFonts w:ascii="Times New Roman" w:hAnsi="Times New Roman" w:cs="Times New Roman"/>
          <w:sz w:val="30"/>
          <w:szCs w:val="30"/>
        </w:rPr>
        <w:t xml:space="preserve">граждане проведут полноценную уплату </w:t>
      </w:r>
      <w:r w:rsidRPr="006C2718">
        <w:rPr>
          <w:rFonts w:ascii="Times New Roman" w:hAnsi="Times New Roman" w:cs="Times New Roman"/>
          <w:sz w:val="30"/>
          <w:szCs w:val="30"/>
        </w:rPr>
        <w:t>транспортн</w:t>
      </w:r>
      <w:r w:rsidR="002B0C1F" w:rsidRPr="006C2718">
        <w:rPr>
          <w:rFonts w:ascii="Times New Roman" w:hAnsi="Times New Roman" w:cs="Times New Roman"/>
          <w:sz w:val="30"/>
          <w:szCs w:val="30"/>
        </w:rPr>
        <w:t>ого</w:t>
      </w:r>
      <w:r w:rsidRPr="006C2718">
        <w:rPr>
          <w:rFonts w:ascii="Times New Roman" w:hAnsi="Times New Roman" w:cs="Times New Roman"/>
          <w:sz w:val="30"/>
          <w:szCs w:val="30"/>
        </w:rPr>
        <w:t xml:space="preserve"> налог</w:t>
      </w:r>
      <w:r w:rsidR="002B0C1F" w:rsidRPr="006C2718">
        <w:rPr>
          <w:rFonts w:ascii="Times New Roman" w:hAnsi="Times New Roman" w:cs="Times New Roman"/>
          <w:sz w:val="30"/>
          <w:szCs w:val="30"/>
        </w:rPr>
        <w:t>а</w:t>
      </w:r>
      <w:r w:rsidRPr="006C2718">
        <w:rPr>
          <w:rFonts w:ascii="Times New Roman" w:hAnsi="Times New Roman" w:cs="Times New Roman"/>
          <w:sz w:val="30"/>
          <w:szCs w:val="30"/>
        </w:rPr>
        <w:t>, налог</w:t>
      </w:r>
      <w:r w:rsidR="002B0C1F" w:rsidRPr="006C2718">
        <w:rPr>
          <w:rFonts w:ascii="Times New Roman" w:hAnsi="Times New Roman" w:cs="Times New Roman"/>
          <w:sz w:val="30"/>
          <w:szCs w:val="30"/>
        </w:rPr>
        <w:t>а</w:t>
      </w:r>
      <w:r w:rsidRPr="006C2718">
        <w:rPr>
          <w:rFonts w:ascii="Times New Roman" w:hAnsi="Times New Roman" w:cs="Times New Roman"/>
          <w:sz w:val="30"/>
          <w:szCs w:val="30"/>
        </w:rPr>
        <w:t xml:space="preserve"> на недвижимость и земельн</w:t>
      </w:r>
      <w:r w:rsidR="002B0C1F" w:rsidRPr="006C2718">
        <w:rPr>
          <w:rFonts w:ascii="Times New Roman" w:hAnsi="Times New Roman" w:cs="Times New Roman"/>
          <w:sz w:val="30"/>
          <w:szCs w:val="30"/>
        </w:rPr>
        <w:t>ого</w:t>
      </w:r>
      <w:r w:rsidRPr="006C2718">
        <w:rPr>
          <w:rFonts w:ascii="Times New Roman" w:hAnsi="Times New Roman" w:cs="Times New Roman"/>
          <w:sz w:val="30"/>
          <w:szCs w:val="30"/>
        </w:rPr>
        <w:t xml:space="preserve"> налог</w:t>
      </w:r>
      <w:r w:rsidR="002B0C1F" w:rsidRPr="006C2718">
        <w:rPr>
          <w:rFonts w:ascii="Times New Roman" w:hAnsi="Times New Roman" w:cs="Times New Roman"/>
          <w:sz w:val="30"/>
          <w:szCs w:val="30"/>
        </w:rPr>
        <w:t xml:space="preserve">а за 2023 год. </w:t>
      </w:r>
      <w:r w:rsidR="00DC6947" w:rsidRPr="006C2718">
        <w:rPr>
          <w:rFonts w:ascii="Times New Roman" w:hAnsi="Times New Roman" w:cs="Times New Roman"/>
          <w:sz w:val="30"/>
          <w:szCs w:val="30"/>
        </w:rPr>
        <w:t>Ранее граждане вносили авансовые платежи и окончательную доплату до годовой суммы налога.</w:t>
      </w:r>
    </w:p>
    <w:p w:rsidR="004371E5" w:rsidRPr="006C2718" w:rsidRDefault="004371E5" w:rsidP="004371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6C2718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Обращаем внимание, что за 2023 год исчисление земельного налога за земельные участки, предоставленные для строительства и обслуживания жилого дома, для дачного строительства, на которых в течение трех лет с даты предоставления (приобретения) таких участков гражданами не произведена государственная регистрация создания жилого дома, дачи, производится по ставкам земельного налога, </w:t>
      </w:r>
      <w:r w:rsidRPr="006C2718">
        <w:rPr>
          <w:rFonts w:ascii="Times New Roman" w:eastAsia="Times New Roman" w:hAnsi="Times New Roman" w:cs="Times New Roman"/>
          <w:b/>
          <w:i/>
          <w:sz w:val="30"/>
          <w:szCs w:val="30"/>
          <w:u w:val="single"/>
          <w:lang w:eastAsia="ru-RU"/>
        </w:rPr>
        <w:t>увеличенным на коэффициент 3</w:t>
      </w:r>
      <w:r w:rsidRPr="006C2718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.</w:t>
      </w:r>
    </w:p>
    <w:p w:rsidR="002B0C1F" w:rsidRPr="006C2718" w:rsidRDefault="002B0C1F" w:rsidP="002B0C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Суммы </w:t>
      </w:r>
      <w:r w:rsidR="00BF194F"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налогов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рассчитаны и сформированы в извещение на уплату </w:t>
      </w:r>
      <w:r w:rsidR="00BF194F"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транспортного налога, земельного налога и налога на недвижимость единым имущественным платежом за 2023 год.</w:t>
      </w:r>
    </w:p>
    <w:p w:rsidR="002B0C1F" w:rsidRPr="006C2718" w:rsidRDefault="002B0C1F" w:rsidP="002B0C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этом году до 01.10.2024 все </w:t>
      </w:r>
      <w:r w:rsidR="00517AC0"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граждане - 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плательщики имущественных налогов получат </w:t>
      </w:r>
      <w:r w:rsidR="00517AC0"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письменные извещения 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почте.</w:t>
      </w:r>
    </w:p>
    <w:p w:rsidR="00BB5660" w:rsidRPr="006C2718" w:rsidRDefault="00BB5660" w:rsidP="00BB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 настоящее время сведения о сумме единого имущественного платежа к уплате размещены в едином расчетном и информационном пространстве (ЕРИП). </w:t>
      </w:r>
    </w:p>
    <w:p w:rsidR="00BB5660" w:rsidRPr="006C2718" w:rsidRDefault="00BB5660" w:rsidP="00BB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Уплата имущественных налогов производиться физическими лицам единым имущественным платежом.</w:t>
      </w:r>
    </w:p>
    <w:p w:rsidR="00BB5660" w:rsidRPr="006C2718" w:rsidRDefault="00BB5660" w:rsidP="00BB5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bCs/>
          <w:sz w:val="30"/>
          <w:szCs w:val="30"/>
          <w:bdr w:val="none" w:sz="0" w:space="0" w:color="auto" w:frame="1"/>
          <w:lang w:eastAsia="ru-RU"/>
        </w:rPr>
        <w:t>Уплата имущественных налогов гражданами на территории Республики Беларусь.</w:t>
      </w:r>
    </w:p>
    <w:p w:rsidR="00BB5660" w:rsidRPr="006C2718" w:rsidRDefault="00BB5660" w:rsidP="00BB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bCs/>
          <w:sz w:val="30"/>
          <w:szCs w:val="30"/>
          <w:bdr w:val="none" w:sz="0" w:space="0" w:color="auto" w:frame="1"/>
          <w:lang w:eastAsia="ru-RU"/>
        </w:rPr>
        <w:t>Для уплаты единым имущественным платежом через систему «Расчет» (ЕРИП) 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необходимо произвести следующие действия:</w:t>
      </w:r>
    </w:p>
    <w:p w:rsidR="00BB5660" w:rsidRPr="006C2718" w:rsidRDefault="00BB5660" w:rsidP="00BB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bCs/>
          <w:sz w:val="30"/>
          <w:szCs w:val="30"/>
          <w:bdr w:val="none" w:sz="0" w:space="0" w:color="auto" w:frame="1"/>
          <w:lang w:eastAsia="ru-RU"/>
        </w:rPr>
        <w:t>Шаг 1.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 Выбираем «Платежи и переводы» / «Система «Расчет» (ЕРИП)»</w:t>
      </w:r>
    </w:p>
    <w:p w:rsidR="00BB5660" w:rsidRPr="006C2718" w:rsidRDefault="00BB5660" w:rsidP="00BB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bCs/>
          <w:sz w:val="30"/>
          <w:szCs w:val="30"/>
          <w:bdr w:val="none" w:sz="0" w:space="0" w:color="auto" w:frame="1"/>
          <w:lang w:eastAsia="ru-RU"/>
        </w:rPr>
        <w:t>Шаг 2.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 Выбираем «Налоги»</w:t>
      </w:r>
    </w:p>
    <w:p w:rsidR="00BB5660" w:rsidRPr="006C2718" w:rsidRDefault="00BB5660" w:rsidP="00BB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bCs/>
          <w:sz w:val="30"/>
          <w:szCs w:val="30"/>
          <w:bdr w:val="none" w:sz="0" w:space="0" w:color="auto" w:frame="1"/>
          <w:lang w:eastAsia="ru-RU"/>
        </w:rPr>
        <w:t>Шаг 3.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 Выбираем либо область и район, либо город</w:t>
      </w:r>
    </w:p>
    <w:p w:rsidR="00BB5660" w:rsidRPr="006C2718" w:rsidRDefault="00BB5660" w:rsidP="00BB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bCs/>
          <w:sz w:val="30"/>
          <w:szCs w:val="30"/>
          <w:bdr w:val="none" w:sz="0" w:space="0" w:color="auto" w:frame="1"/>
          <w:lang w:eastAsia="ru-RU"/>
        </w:rPr>
        <w:t>Шаг 4.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 Выбираем районную налоговую инспекцию (управление по работе с плательщиками (УРП), отдел по работе с плательщиками (ОРП)) по месту регистрации физического лица</w:t>
      </w:r>
    </w:p>
    <w:p w:rsidR="00BB5660" w:rsidRPr="006C2718" w:rsidRDefault="00BB5660" w:rsidP="00BB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bCs/>
          <w:sz w:val="30"/>
          <w:szCs w:val="30"/>
          <w:bdr w:val="none" w:sz="0" w:space="0" w:color="auto" w:frame="1"/>
          <w:lang w:eastAsia="ru-RU"/>
        </w:rPr>
        <w:t>Шаг 5.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 Выбираем «Единый имущественный платеж»</w:t>
      </w:r>
    </w:p>
    <w:p w:rsidR="00BB5660" w:rsidRPr="006C2718" w:rsidRDefault="00BB5660" w:rsidP="00BB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bCs/>
          <w:sz w:val="30"/>
          <w:szCs w:val="30"/>
          <w:bdr w:val="none" w:sz="0" w:space="0" w:color="auto" w:frame="1"/>
          <w:lang w:eastAsia="ru-RU"/>
        </w:rPr>
        <w:t>Шаг 6. 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Вводим свой учетный номер плательщика (</w:t>
      </w:r>
      <w:hyperlink r:id="rId5" w:history="1">
        <w:r w:rsidRPr="006C2718">
          <w:rPr>
            <w:rFonts w:ascii="Times New Roman" w:eastAsia="Times New Roman" w:hAnsi="Times New Roman" w:cs="Times New Roman"/>
            <w:sz w:val="30"/>
            <w:szCs w:val="30"/>
            <w:bdr w:val="none" w:sz="0" w:space="0" w:color="auto" w:frame="1"/>
            <w:lang w:eastAsia="ru-RU"/>
          </w:rPr>
          <w:t>УНП</w:t>
        </w:r>
      </w:hyperlink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) с использованием латинской (английской) раскладки и заглавных букв этого алфавита, без пробелов.</w:t>
      </w:r>
    </w:p>
    <w:p w:rsidR="00BB5660" w:rsidRPr="006C2718" w:rsidRDefault="00BB5660" w:rsidP="00BB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bCs/>
          <w:sz w:val="30"/>
          <w:szCs w:val="30"/>
          <w:bdr w:val="none" w:sz="0" w:space="0" w:color="auto" w:frame="1"/>
          <w:lang w:eastAsia="ru-RU"/>
        </w:rPr>
        <w:t>Уплата земельного налога единым имущественным платежом по реквизитам 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осуществляется на назначение платежа «03101 - Единый 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имущественный платеж» на счет республиканского бюджета в налоговый орган по месту регистрации физического лица.</w:t>
      </w:r>
    </w:p>
    <w:p w:rsidR="00BB5660" w:rsidRPr="006C2718" w:rsidRDefault="00BB5660" w:rsidP="00BB5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Порядок уплаты единого имущественного платежа физическим лицом, находящимся за пределами Республики Беларусь.</w:t>
      </w:r>
    </w:p>
    <w:p w:rsidR="00BB5660" w:rsidRPr="006C2718" w:rsidRDefault="00BB5660" w:rsidP="00BB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Уплата единого имущественного платежа в бюджет Республики Беларусь может быть произведена международным банковским переводом.</w:t>
      </w:r>
    </w:p>
    <w:p w:rsidR="00BB5660" w:rsidRPr="006C2718" w:rsidRDefault="00BB5660" w:rsidP="00BB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уплате налога в графе «назначение платежа» указывается:</w:t>
      </w:r>
    </w:p>
    <w:p w:rsidR="00BB5660" w:rsidRPr="006C2718" w:rsidRDefault="00BB5660" w:rsidP="00BB566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gramStart"/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код</w:t>
      </w:r>
      <w:proofErr w:type="gramEnd"/>
      <w:r w:rsidRPr="006C271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платежа</w:t>
      </w:r>
      <w:r w:rsidRPr="006C271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Pr="006C271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бюджет</w:t>
      </w:r>
      <w:r w:rsidRPr="006C2718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03101 (Payment of tax, code 03101);</w:t>
      </w:r>
    </w:p>
    <w:p w:rsidR="00BB5660" w:rsidRPr="006C2718" w:rsidRDefault="00BB5660" w:rsidP="00BB566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данные</w:t>
      </w:r>
      <w:proofErr w:type="gramEnd"/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получателя платежа </w:t>
      </w:r>
    </w:p>
    <w:p w:rsidR="00BB5660" w:rsidRPr="006C2718" w:rsidRDefault="00BB5660" w:rsidP="00BB566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«В пользу ________________________, УНП___________, на счет _________________».</w:t>
      </w:r>
    </w:p>
    <w:p w:rsidR="00451847" w:rsidRPr="006C2718" w:rsidRDefault="00BB5660" w:rsidP="00BB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bCs/>
          <w:sz w:val="30"/>
          <w:szCs w:val="30"/>
          <w:bdr w:val="none" w:sz="0" w:space="0" w:color="auto" w:frame="1"/>
          <w:lang w:eastAsia="ru-RU"/>
        </w:rPr>
        <w:t>С реквизитами для международных банковских переводов 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валюте на счета Главного управления Министерства финансов Республики Беларусь можно ознакомиться на официальном сайте Министерства по налогам и сборам Республики Беларусь </w:t>
      </w:r>
      <w:r w:rsidR="00451847"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(https://nalog.gov.by) либо по прямой ссылке: </w:t>
      </w:r>
    </w:p>
    <w:p w:rsidR="00451847" w:rsidRPr="006C2718" w:rsidRDefault="00451847" w:rsidP="0045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2718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https://nalog.gov.by/individuals/property_taxation/land_taxation/land_tax/</w:t>
      </w:r>
    </w:p>
    <w:p w:rsidR="00BB5660" w:rsidRPr="006C2718" w:rsidRDefault="00451847" w:rsidP="002B0C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Кроме того, </w:t>
      </w:r>
      <w:r w:rsidRPr="006C271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на официальном сайте Министерства по налогам и сборам Республики Беларусь размещены телефоны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разъяснения гражданам вопросов по исчисленным имущественным налогам (транспортный налог, налог на недвижимость и земельный налог). </w:t>
      </w:r>
    </w:p>
    <w:p w:rsidR="00451847" w:rsidRPr="006C2718" w:rsidRDefault="00451847" w:rsidP="002B0C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инспекции МНС по Минскому району разъяснение вопросов по исчисленным </w:t>
      </w:r>
      <w:r w:rsidR="004371E5"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гражданам 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имущественным налогам можно получить по телефонам:</w:t>
      </w:r>
    </w:p>
    <w:p w:rsidR="00451847" w:rsidRPr="006C2718" w:rsidRDefault="00451847" w:rsidP="002B0C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+375(17) 359 18 82</w:t>
      </w:r>
    </w:p>
    <w:p w:rsidR="00451847" w:rsidRPr="006C2718" w:rsidRDefault="00451847" w:rsidP="002B0C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+375(17) 359 20 15</w:t>
      </w:r>
    </w:p>
    <w:p w:rsidR="00451847" w:rsidRPr="006C2718" w:rsidRDefault="00451847" w:rsidP="002B0C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+375(17) 359 20 16</w:t>
      </w:r>
      <w:r w:rsidR="004371E5"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Pr="006C271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bookmarkStart w:id="0" w:name="_GoBack"/>
      <w:bookmarkEnd w:id="0"/>
    </w:p>
    <w:sectPr w:rsidR="00451847" w:rsidRPr="006C2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AD3411"/>
    <w:multiLevelType w:val="multilevel"/>
    <w:tmpl w:val="7734A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FA"/>
    <w:rsid w:val="0004788D"/>
    <w:rsid w:val="002B0C1F"/>
    <w:rsid w:val="004371E5"/>
    <w:rsid w:val="00451847"/>
    <w:rsid w:val="004D3F5D"/>
    <w:rsid w:val="00517AC0"/>
    <w:rsid w:val="00531CFA"/>
    <w:rsid w:val="006C2718"/>
    <w:rsid w:val="007C04DD"/>
    <w:rsid w:val="00AA6938"/>
    <w:rsid w:val="00AC2C07"/>
    <w:rsid w:val="00BB5660"/>
    <w:rsid w:val="00BF194F"/>
    <w:rsid w:val="00DC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2A442-C489-4E3A-8D12-31A21AD9B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1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04788D"/>
  </w:style>
  <w:style w:type="paragraph" w:customStyle="1" w:styleId="il-text-alignjustify">
    <w:name w:val="il-text-align_justify"/>
    <w:basedOn w:val="a"/>
    <w:rsid w:val="002B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5660"/>
    <w:rPr>
      <w:color w:val="0000FF"/>
      <w:u w:val="single"/>
    </w:rPr>
  </w:style>
  <w:style w:type="character" w:customStyle="1" w:styleId="h8">
    <w:name w:val="h8"/>
    <w:basedOn w:val="a0"/>
    <w:rsid w:val="00451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kfl.portal.nalog.gov.by/findPers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Нетрусова Елена Валерьевна</dc:creator>
  <cp:keywords/>
  <dc:description/>
  <cp:lastModifiedBy>Довгаль Татьяна Николаевна</cp:lastModifiedBy>
  <cp:revision>4</cp:revision>
  <dcterms:created xsi:type="dcterms:W3CDTF">2024-08-20T08:34:00Z</dcterms:created>
  <dcterms:modified xsi:type="dcterms:W3CDTF">2024-08-22T08:51:00Z</dcterms:modified>
</cp:coreProperties>
</file>