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1AE95" w14:textId="77F55870" w:rsidR="003E3106" w:rsidRPr="00171C5F" w:rsidRDefault="003E3106" w:rsidP="003E3106">
      <w:pPr>
        <w:ind w:firstLine="709"/>
        <w:jc w:val="center"/>
        <w:rPr>
          <w:rFonts w:ascii="Times New Roman" w:hAnsi="Times New Roman" w:cs="Times New Roman"/>
          <w:b/>
          <w:bCs/>
          <w:sz w:val="32"/>
          <w:szCs w:val="32"/>
          <w:lang w:val="be-BY"/>
        </w:rPr>
      </w:pPr>
      <w:r w:rsidRPr="003E3106">
        <w:rPr>
          <w:rFonts w:ascii="Times New Roman" w:hAnsi="Times New Roman" w:cs="Times New Roman"/>
          <w:b/>
          <w:bCs/>
          <w:sz w:val="32"/>
          <w:szCs w:val="32"/>
        </w:rPr>
        <w:t>Комментарий</w:t>
      </w:r>
      <w:r>
        <w:rPr>
          <w:rFonts w:ascii="Times New Roman" w:hAnsi="Times New Roman" w:cs="Times New Roman"/>
          <w:b/>
          <w:bCs/>
          <w:sz w:val="32"/>
          <w:szCs w:val="32"/>
        </w:rPr>
        <w:t xml:space="preserve"> Министерства экономики Республики Беларусь к </w:t>
      </w:r>
      <w:r w:rsidRPr="003E3106">
        <w:rPr>
          <w:rFonts w:ascii="Times New Roman" w:hAnsi="Times New Roman" w:cs="Times New Roman"/>
          <w:b/>
          <w:bCs/>
          <w:sz w:val="32"/>
          <w:szCs w:val="32"/>
        </w:rPr>
        <w:t xml:space="preserve">Указу </w:t>
      </w:r>
      <w:r>
        <w:rPr>
          <w:rFonts w:ascii="Times New Roman" w:hAnsi="Times New Roman" w:cs="Times New Roman"/>
          <w:b/>
          <w:bCs/>
          <w:sz w:val="32"/>
          <w:szCs w:val="32"/>
        </w:rPr>
        <w:t xml:space="preserve">от 18 августа 2026 года </w:t>
      </w:r>
      <w:r w:rsidRPr="003E3106">
        <w:rPr>
          <w:rFonts w:ascii="Times New Roman" w:hAnsi="Times New Roman" w:cs="Times New Roman"/>
          <w:b/>
          <w:bCs/>
          <w:sz w:val="32"/>
          <w:szCs w:val="32"/>
        </w:rPr>
        <w:t xml:space="preserve">№ 275 «О развитии </w:t>
      </w:r>
      <w:proofErr w:type="spellStart"/>
      <w:r w:rsidRPr="003E3106">
        <w:rPr>
          <w:rFonts w:ascii="Times New Roman" w:hAnsi="Times New Roman" w:cs="Times New Roman"/>
          <w:b/>
          <w:bCs/>
          <w:sz w:val="32"/>
          <w:szCs w:val="32"/>
        </w:rPr>
        <w:t>агроэкотуризма</w:t>
      </w:r>
      <w:proofErr w:type="spellEnd"/>
      <w:r w:rsidRPr="003E3106">
        <w:rPr>
          <w:rFonts w:ascii="Times New Roman" w:hAnsi="Times New Roman" w:cs="Times New Roman"/>
          <w:b/>
          <w:bCs/>
          <w:sz w:val="32"/>
          <w:szCs w:val="32"/>
        </w:rPr>
        <w:t>»</w:t>
      </w:r>
      <w:r w:rsidR="00171C5F">
        <w:rPr>
          <w:rFonts w:ascii="Times New Roman" w:hAnsi="Times New Roman" w:cs="Times New Roman"/>
          <w:b/>
          <w:bCs/>
          <w:sz w:val="32"/>
          <w:szCs w:val="32"/>
          <w:lang w:val="be-BY"/>
        </w:rPr>
        <w:t xml:space="preserve"> (далее – Указ №275)</w:t>
      </w:r>
    </w:p>
    <w:p w14:paraId="69204EA3" w14:textId="1D9FB09D"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Указ № 275 «О развитии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xml:space="preserve">» задаёт новый вектор развития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xml:space="preserve">. Речь уже не просто о загородном отдыхе – </w:t>
      </w:r>
      <w:proofErr w:type="spellStart"/>
      <w:r w:rsidRPr="007D4210">
        <w:rPr>
          <w:rFonts w:ascii="Times New Roman" w:hAnsi="Times New Roman" w:cs="Times New Roman"/>
          <w:sz w:val="28"/>
          <w:szCs w:val="28"/>
        </w:rPr>
        <w:t>агроэкоусадьбы</w:t>
      </w:r>
      <w:proofErr w:type="spellEnd"/>
      <w:r w:rsidRPr="007D4210">
        <w:rPr>
          <w:rFonts w:ascii="Times New Roman" w:hAnsi="Times New Roman" w:cs="Times New Roman"/>
          <w:sz w:val="28"/>
          <w:szCs w:val="28"/>
        </w:rPr>
        <w:t xml:space="preserve"> становятся хранителями культурного наследия Беларуси. Государство будет адресно поддерживать тех хозяев, которые возрожда</w:t>
      </w:r>
      <w:r w:rsidR="007D4210">
        <w:rPr>
          <w:rFonts w:ascii="Times New Roman" w:hAnsi="Times New Roman" w:cs="Times New Roman"/>
          <w:sz w:val="28"/>
          <w:szCs w:val="28"/>
        </w:rPr>
        <w:t>ю</w:t>
      </w:r>
      <w:r w:rsidRPr="007D4210">
        <w:rPr>
          <w:rFonts w:ascii="Times New Roman" w:hAnsi="Times New Roman" w:cs="Times New Roman"/>
          <w:sz w:val="28"/>
          <w:szCs w:val="28"/>
        </w:rPr>
        <w:t>т традиции, ремесла, местную кухню, обряды и сельский быт.</w:t>
      </w:r>
    </w:p>
    <w:p w14:paraId="1B07BADB" w14:textId="77777777" w:rsidR="003E3106" w:rsidRPr="00171C5F"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Такой подход позволяет не только сохранять нашу самобытность, но и формировать узнаваемый национальный бренд, привлекающий туристов в регионы.</w:t>
      </w:r>
    </w:p>
    <w:p w14:paraId="73E01617"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Новые правила заметно расширяют возможности для хозяев сельских </w:t>
      </w:r>
      <w:proofErr w:type="spellStart"/>
      <w:r w:rsidRPr="007D4210">
        <w:rPr>
          <w:rFonts w:ascii="Times New Roman" w:hAnsi="Times New Roman" w:cs="Times New Roman"/>
          <w:sz w:val="28"/>
          <w:szCs w:val="28"/>
        </w:rPr>
        <w:t>агроэкоусадеб</w:t>
      </w:r>
      <w:proofErr w:type="spellEnd"/>
      <w:r w:rsidRPr="007D4210">
        <w:rPr>
          <w:rFonts w:ascii="Times New Roman" w:hAnsi="Times New Roman" w:cs="Times New Roman"/>
          <w:sz w:val="28"/>
          <w:szCs w:val="28"/>
        </w:rPr>
        <w:t>, позволяя им работать масштабнее.</w:t>
      </w:r>
    </w:p>
    <w:p w14:paraId="31DBA1E0"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Так, лимит жилых комнат увеличен до 15: это открывает путь к приёму не только небольших компаний, но и крупных экскурсионных групп. Одновременно расширен и спектр услуг: теперь в </w:t>
      </w:r>
      <w:proofErr w:type="spellStart"/>
      <w:r w:rsidRPr="007D4210">
        <w:rPr>
          <w:rFonts w:ascii="Times New Roman" w:hAnsi="Times New Roman" w:cs="Times New Roman"/>
          <w:sz w:val="28"/>
          <w:szCs w:val="28"/>
        </w:rPr>
        <w:t>агроэкоусадьбах</w:t>
      </w:r>
      <w:proofErr w:type="spellEnd"/>
      <w:r w:rsidRPr="007D4210">
        <w:rPr>
          <w:rFonts w:ascii="Times New Roman" w:hAnsi="Times New Roman" w:cs="Times New Roman"/>
          <w:sz w:val="28"/>
          <w:szCs w:val="28"/>
        </w:rPr>
        <w:t xml:space="preserve"> можно проводить гастрономические и тематические культурные мероприятия, семейные торжества с соблюдением народных обычаев и традиций, а также развивать досуговую инфраструктуру – от бань и контактных зоопарков до проката инвентаря и организации походов. Такой комплексный подход поможет не просто привлечь туриста на день, а сделать сельский отдых насыщенным и продолжительным.</w:t>
      </w:r>
    </w:p>
    <w:p w14:paraId="4847E17B" w14:textId="70CD67F4"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При этом </w:t>
      </w:r>
      <w:r w:rsidR="00C778EC">
        <w:rPr>
          <w:rFonts w:ascii="Times New Roman" w:hAnsi="Times New Roman" w:cs="Times New Roman"/>
          <w:sz w:val="28"/>
          <w:szCs w:val="28"/>
          <w:lang w:val="be-BY"/>
        </w:rPr>
        <w:t xml:space="preserve">Указ </w:t>
      </w:r>
      <w:r w:rsidR="00171C5F" w:rsidRPr="00171C5F">
        <w:rPr>
          <w:rFonts w:ascii="Times New Roman" w:hAnsi="Times New Roman" w:cs="Times New Roman"/>
          <w:sz w:val="28"/>
          <w:szCs w:val="28"/>
        </w:rPr>
        <w:t xml:space="preserve">№ 275 </w:t>
      </w:r>
      <w:r w:rsidRPr="007D4210">
        <w:rPr>
          <w:rFonts w:ascii="Times New Roman" w:hAnsi="Times New Roman" w:cs="Times New Roman"/>
          <w:sz w:val="28"/>
          <w:szCs w:val="28"/>
        </w:rPr>
        <w:t xml:space="preserve">чётко фиксирует критерии, отличающие </w:t>
      </w:r>
      <w:proofErr w:type="spellStart"/>
      <w:r w:rsidRPr="007D4210">
        <w:rPr>
          <w:rFonts w:ascii="Times New Roman" w:hAnsi="Times New Roman" w:cs="Times New Roman"/>
          <w:sz w:val="28"/>
          <w:szCs w:val="28"/>
        </w:rPr>
        <w:t>агроэкоусадьбу</w:t>
      </w:r>
      <w:proofErr w:type="spellEnd"/>
      <w:r w:rsidRPr="007D4210">
        <w:rPr>
          <w:rFonts w:ascii="Times New Roman" w:hAnsi="Times New Roman" w:cs="Times New Roman"/>
          <w:sz w:val="28"/>
          <w:szCs w:val="28"/>
        </w:rPr>
        <w:t xml:space="preserve"> от стандартного гостиничного бизнеса. Чтобы усадьба официально считалась объектом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владелец обязан предоставлять гостям минимум две услуги из утверждённого перечня.</w:t>
      </w:r>
    </w:p>
    <w:p w14:paraId="4B9AED44"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Причём одна из них должна быть ключевой, раскрывающей суть сельского деревенского отдыха – будь то краеведческая экскурсия, дегустация фермерских продуктов, мастер‑класс по ремеслу или участие в календарно‑обрядовом празднике. Такой механизм помогает сохранить аутентичность формата и обеспечивает целевое использование господдержки.</w:t>
      </w:r>
    </w:p>
    <w:p w14:paraId="6C5A7708"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Отдельное внимание уделено балансу интересов бизнеса и местных жителей. Проведение шумных мероприятий – например, свадеб или фестивалей – теперь требует согласия соседей. При этом процедура максимально упрощена: одобрение можно получить в цифровом формате – через СМС, мессенджеры или электронную почту. Главное – чтобы в сообщении были указаны дата, время и лицо, давшее согласие.</w:t>
      </w:r>
    </w:p>
    <w:p w14:paraId="659559E0" w14:textId="77777777" w:rsidR="003E3106" w:rsidRPr="007D4210" w:rsidRDefault="003E3106" w:rsidP="003E3106">
      <w:pPr>
        <w:ind w:firstLine="709"/>
        <w:jc w:val="both"/>
        <w:rPr>
          <w:rFonts w:ascii="Times New Roman" w:hAnsi="Times New Roman" w:cs="Times New Roman"/>
          <w:sz w:val="28"/>
          <w:szCs w:val="28"/>
        </w:rPr>
      </w:pPr>
    </w:p>
    <w:p w14:paraId="2DA5DCD7"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Это прежде всего инструмент защиты самого владельца </w:t>
      </w:r>
      <w:proofErr w:type="spellStart"/>
      <w:r w:rsidRPr="007D4210">
        <w:rPr>
          <w:rFonts w:ascii="Times New Roman" w:hAnsi="Times New Roman" w:cs="Times New Roman"/>
          <w:sz w:val="28"/>
          <w:szCs w:val="28"/>
        </w:rPr>
        <w:t>агроэкоусадьбы</w:t>
      </w:r>
      <w:proofErr w:type="spellEnd"/>
      <w:r w:rsidRPr="007D4210">
        <w:rPr>
          <w:rFonts w:ascii="Times New Roman" w:hAnsi="Times New Roman" w:cs="Times New Roman"/>
          <w:sz w:val="28"/>
          <w:szCs w:val="28"/>
        </w:rPr>
        <w:t xml:space="preserve"> от конфликтных ситуаций.</w:t>
      </w:r>
    </w:p>
    <w:p w14:paraId="14FC154B"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Изменяются подходы к поддержке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xml:space="preserve"> в регионах. Для </w:t>
      </w:r>
      <w:proofErr w:type="spellStart"/>
      <w:r w:rsidRPr="007D4210">
        <w:rPr>
          <w:rFonts w:ascii="Times New Roman" w:hAnsi="Times New Roman" w:cs="Times New Roman"/>
          <w:sz w:val="28"/>
          <w:szCs w:val="28"/>
        </w:rPr>
        <w:t>агроэкоусадеб</w:t>
      </w:r>
      <w:proofErr w:type="spellEnd"/>
      <w:r w:rsidRPr="007D4210">
        <w:rPr>
          <w:rFonts w:ascii="Times New Roman" w:hAnsi="Times New Roman" w:cs="Times New Roman"/>
          <w:sz w:val="28"/>
          <w:szCs w:val="28"/>
        </w:rPr>
        <w:t>, расположенных вдали от крупных населённых пунктов (на расстоянии 10 и более километров от райцентра, за исключением Минского района), взамен налога на профессиональный доход вводится специальный сбор – 45 рублей.</w:t>
      </w:r>
    </w:p>
    <w:p w14:paraId="435DBB8E"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Такой географический ориентир выбран неслучайно: сегодня в стране работает 1441 субъект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xml:space="preserve">, и лидером является Минская область (400 </w:t>
      </w:r>
      <w:proofErr w:type="spellStart"/>
      <w:r w:rsidRPr="007D4210">
        <w:rPr>
          <w:rFonts w:ascii="Times New Roman" w:hAnsi="Times New Roman" w:cs="Times New Roman"/>
          <w:sz w:val="28"/>
          <w:szCs w:val="28"/>
        </w:rPr>
        <w:t>агроэкоусадеб</w:t>
      </w:r>
      <w:proofErr w:type="spellEnd"/>
      <w:r w:rsidRPr="007D4210">
        <w:rPr>
          <w:rFonts w:ascii="Times New Roman" w:hAnsi="Times New Roman" w:cs="Times New Roman"/>
          <w:sz w:val="28"/>
          <w:szCs w:val="28"/>
        </w:rPr>
        <w:t>). В то же время, например, в Гомельской области их чуть более 100. Новые нормы направлены на то, чтобы устранить этот дисбаланс. По сути, это адресная мера поддержки для «глубинки», где хозяева кропотливо, год за годом развивают свой потенциал.</w:t>
      </w:r>
    </w:p>
    <w:p w14:paraId="26B9389F"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Но здесь есть четкое условие: чтобы получить преференции субъекты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 xml:space="preserve"> должны знакомить гостей с элементами сельского уклада, ремеслами, традициями.</w:t>
      </w:r>
    </w:p>
    <w:p w14:paraId="5437D5A8"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Переход на такой режим прост: достаточно подать заявление в райисполком – обращение рассматривают в течение 15 рабочих дней.  Если все критерии подтверждаются, уже со следующего месяца для </w:t>
      </w:r>
      <w:proofErr w:type="spellStart"/>
      <w:r w:rsidRPr="007D4210">
        <w:rPr>
          <w:rFonts w:ascii="Times New Roman" w:hAnsi="Times New Roman" w:cs="Times New Roman"/>
          <w:sz w:val="28"/>
          <w:szCs w:val="28"/>
        </w:rPr>
        <w:t>агроэкоусадьбы</w:t>
      </w:r>
      <w:proofErr w:type="spellEnd"/>
      <w:r w:rsidRPr="007D4210">
        <w:rPr>
          <w:rFonts w:ascii="Times New Roman" w:hAnsi="Times New Roman" w:cs="Times New Roman"/>
          <w:sz w:val="28"/>
          <w:szCs w:val="28"/>
        </w:rPr>
        <w:t xml:space="preserve"> включается максимально комфортный и экономически выгодный режим работы.</w:t>
      </w:r>
    </w:p>
    <w:p w14:paraId="5EA676F1"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Существенно укрепляется и государственная поддержка </w:t>
      </w:r>
      <w:proofErr w:type="spellStart"/>
      <w:r w:rsidRPr="007D4210">
        <w:rPr>
          <w:rFonts w:ascii="Times New Roman" w:hAnsi="Times New Roman" w:cs="Times New Roman"/>
          <w:sz w:val="28"/>
          <w:szCs w:val="28"/>
        </w:rPr>
        <w:t>агроэкотуризма</w:t>
      </w:r>
      <w:proofErr w:type="spellEnd"/>
      <w:r w:rsidRPr="007D4210">
        <w:rPr>
          <w:rFonts w:ascii="Times New Roman" w:hAnsi="Times New Roman" w:cs="Times New Roman"/>
          <w:sz w:val="28"/>
          <w:szCs w:val="28"/>
        </w:rPr>
        <w:t>.</w:t>
      </w:r>
    </w:p>
    <w:p w14:paraId="04318308"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Временные лимиты полностью сняты, и теперь льготное кредитование через «</w:t>
      </w:r>
      <w:proofErr w:type="spellStart"/>
      <w:r w:rsidRPr="007D4210">
        <w:rPr>
          <w:rFonts w:ascii="Times New Roman" w:hAnsi="Times New Roman" w:cs="Times New Roman"/>
          <w:sz w:val="28"/>
          <w:szCs w:val="28"/>
        </w:rPr>
        <w:t>Белагропромбанк</w:t>
      </w:r>
      <w:proofErr w:type="spellEnd"/>
      <w:r w:rsidRPr="007D4210">
        <w:rPr>
          <w:rFonts w:ascii="Times New Roman" w:hAnsi="Times New Roman" w:cs="Times New Roman"/>
          <w:sz w:val="28"/>
          <w:szCs w:val="28"/>
        </w:rPr>
        <w:t>» стало бессрочным.</w:t>
      </w:r>
    </w:p>
    <w:p w14:paraId="178F0B7F"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Это дает владельцам </w:t>
      </w:r>
      <w:proofErr w:type="spellStart"/>
      <w:r w:rsidRPr="007D4210">
        <w:rPr>
          <w:rFonts w:ascii="Times New Roman" w:hAnsi="Times New Roman" w:cs="Times New Roman"/>
          <w:sz w:val="28"/>
          <w:szCs w:val="28"/>
        </w:rPr>
        <w:t>агроэкоусадеб</w:t>
      </w:r>
      <w:proofErr w:type="spellEnd"/>
      <w:r w:rsidRPr="007D4210">
        <w:rPr>
          <w:rFonts w:ascii="Times New Roman" w:hAnsi="Times New Roman" w:cs="Times New Roman"/>
          <w:sz w:val="28"/>
          <w:szCs w:val="28"/>
        </w:rPr>
        <w:t xml:space="preserve"> долгосрочную предсказуемость для планирования бизнеса.</w:t>
      </w:r>
    </w:p>
    <w:p w14:paraId="7D48CEC5"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Сами условия остались крайне выгодными: кредиты выдаются в белорусских рублях под 5% годовых. При этом увеличены сроки их возврата. Физические лица теперь могут рассчитывать на выплаты в течение 10 лет, а сельскохозяйственные организации, которые развивают агротуризм, – до 8 лет.</w:t>
      </w:r>
    </w:p>
    <w:p w14:paraId="185E348B"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Новые правила существенно снижают текущую финансовую нагрузку на владельцев. Высвободившиеся оборотные средства можно направить на развитие инфраструктуры – проведение коммуникаций, закупку оборудования или обустройство дополнительных жилых комнат.</w:t>
      </w:r>
    </w:p>
    <w:p w14:paraId="6AB3C1E7" w14:textId="77777777"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lastRenderedPageBreak/>
        <w:t>Важный нюанс: новые правила не затронут те кредитные договоры, которые были подписаны до вступления указа в силу. Все старые обязательства продолжат действовать на прежних условиях до конца 2026 года, после чего владельцы смогут перейти на новые, более выгодные условия.</w:t>
      </w:r>
    </w:p>
    <w:p w14:paraId="0654FE40" w14:textId="2BE7703C" w:rsidR="003E3106" w:rsidRPr="007D4210" w:rsidRDefault="003E3106" w:rsidP="003E3106">
      <w:pPr>
        <w:ind w:firstLine="709"/>
        <w:jc w:val="both"/>
        <w:rPr>
          <w:rFonts w:ascii="Times New Roman" w:hAnsi="Times New Roman" w:cs="Times New Roman"/>
          <w:sz w:val="28"/>
          <w:szCs w:val="28"/>
        </w:rPr>
      </w:pPr>
      <w:r w:rsidRPr="007D4210">
        <w:rPr>
          <w:rFonts w:ascii="Times New Roman" w:hAnsi="Times New Roman" w:cs="Times New Roman"/>
          <w:sz w:val="28"/>
          <w:szCs w:val="28"/>
        </w:rPr>
        <w:t xml:space="preserve">Основные положения Указа </w:t>
      </w:r>
      <w:r w:rsidR="00171C5F" w:rsidRPr="00171C5F">
        <w:rPr>
          <w:rFonts w:ascii="Times New Roman" w:hAnsi="Times New Roman" w:cs="Times New Roman"/>
          <w:sz w:val="28"/>
          <w:szCs w:val="28"/>
        </w:rPr>
        <w:t xml:space="preserve">№ 275 </w:t>
      </w:r>
      <w:r w:rsidRPr="007D4210">
        <w:rPr>
          <w:rFonts w:ascii="Times New Roman" w:hAnsi="Times New Roman" w:cs="Times New Roman"/>
          <w:sz w:val="28"/>
          <w:szCs w:val="28"/>
        </w:rPr>
        <w:t xml:space="preserve">вступают в силу 20 ноября 2026 года. Для действующих </w:t>
      </w:r>
      <w:proofErr w:type="spellStart"/>
      <w:r w:rsidRPr="007D4210">
        <w:rPr>
          <w:rFonts w:ascii="Times New Roman" w:hAnsi="Times New Roman" w:cs="Times New Roman"/>
          <w:sz w:val="28"/>
          <w:szCs w:val="28"/>
        </w:rPr>
        <w:t>агроэкоусадеб</w:t>
      </w:r>
      <w:proofErr w:type="spellEnd"/>
      <w:r w:rsidRPr="007D4210">
        <w:rPr>
          <w:rFonts w:ascii="Times New Roman" w:hAnsi="Times New Roman" w:cs="Times New Roman"/>
          <w:sz w:val="28"/>
          <w:szCs w:val="28"/>
        </w:rPr>
        <w:t xml:space="preserve"> предусмотрен мягкий переходный период. Все ранее выданные решения исполкомов о праве уплаты сбора продолжат действовать до окончания их срока. Если же срок в документе не был указан, то право сохраняется до конца текущего года.</w:t>
      </w:r>
    </w:p>
    <w:p w14:paraId="05AA97C6" w14:textId="77777777" w:rsidR="003E3106" w:rsidRPr="007D4210" w:rsidRDefault="003E3106" w:rsidP="003E3106">
      <w:pPr>
        <w:ind w:firstLine="709"/>
        <w:jc w:val="both"/>
        <w:rPr>
          <w:rFonts w:ascii="Times New Roman" w:hAnsi="Times New Roman" w:cs="Times New Roman"/>
          <w:sz w:val="28"/>
          <w:szCs w:val="28"/>
        </w:rPr>
      </w:pPr>
    </w:p>
    <w:p w14:paraId="725ADC9C" w14:textId="77777777" w:rsidR="004A037D" w:rsidRPr="007D4210" w:rsidRDefault="004A037D" w:rsidP="003E3106">
      <w:pPr>
        <w:ind w:firstLine="709"/>
        <w:jc w:val="both"/>
        <w:rPr>
          <w:rFonts w:ascii="Times New Roman" w:hAnsi="Times New Roman" w:cs="Times New Roman"/>
          <w:sz w:val="28"/>
          <w:szCs w:val="28"/>
        </w:rPr>
      </w:pPr>
    </w:p>
    <w:sectPr w:rsidR="004A037D" w:rsidRPr="007D4210">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62B0A" w14:textId="77777777" w:rsidR="000A6BFA" w:rsidRDefault="000A6BFA" w:rsidP="003E3106">
      <w:pPr>
        <w:spacing w:after="0" w:line="240" w:lineRule="auto"/>
      </w:pPr>
      <w:r>
        <w:separator/>
      </w:r>
    </w:p>
  </w:endnote>
  <w:endnote w:type="continuationSeparator" w:id="0">
    <w:p w14:paraId="4D808C17" w14:textId="77777777" w:rsidR="000A6BFA" w:rsidRDefault="000A6BFA" w:rsidP="003E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699694"/>
      <w:docPartObj>
        <w:docPartGallery w:val="Page Numbers (Bottom of Page)"/>
        <w:docPartUnique/>
      </w:docPartObj>
    </w:sdtPr>
    <w:sdtEndPr/>
    <w:sdtContent>
      <w:p w14:paraId="3CE10980" w14:textId="5DAF3ADF" w:rsidR="003E3106" w:rsidRDefault="003E3106">
        <w:pPr>
          <w:pStyle w:val="a5"/>
          <w:jc w:val="center"/>
        </w:pPr>
        <w:r>
          <w:fldChar w:fldCharType="begin"/>
        </w:r>
        <w:r>
          <w:instrText>PAGE   \* MERGEFORMAT</w:instrText>
        </w:r>
        <w:r>
          <w:fldChar w:fldCharType="separate"/>
        </w:r>
        <w:r>
          <w:t>2</w:t>
        </w:r>
        <w:r>
          <w:fldChar w:fldCharType="end"/>
        </w:r>
      </w:p>
    </w:sdtContent>
  </w:sdt>
  <w:p w14:paraId="45F442DA" w14:textId="77777777" w:rsidR="003E3106" w:rsidRDefault="003E31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254D" w14:textId="77777777" w:rsidR="000A6BFA" w:rsidRDefault="000A6BFA" w:rsidP="003E3106">
      <w:pPr>
        <w:spacing w:after="0" w:line="240" w:lineRule="auto"/>
      </w:pPr>
      <w:r>
        <w:separator/>
      </w:r>
    </w:p>
  </w:footnote>
  <w:footnote w:type="continuationSeparator" w:id="0">
    <w:p w14:paraId="6E377C93" w14:textId="77777777" w:rsidR="000A6BFA" w:rsidRDefault="000A6BFA" w:rsidP="003E31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06"/>
    <w:rsid w:val="000A6BFA"/>
    <w:rsid w:val="00171C5F"/>
    <w:rsid w:val="003E3106"/>
    <w:rsid w:val="004A037D"/>
    <w:rsid w:val="007454E1"/>
    <w:rsid w:val="007D4210"/>
    <w:rsid w:val="00C7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A1C8"/>
  <w15:chartTrackingRefBased/>
  <w15:docId w15:val="{ED002FA9-407E-4C4D-A3F9-4E6A1B69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1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3106"/>
  </w:style>
  <w:style w:type="paragraph" w:styleId="a5">
    <w:name w:val="footer"/>
    <w:basedOn w:val="a"/>
    <w:link w:val="a6"/>
    <w:uiPriority w:val="99"/>
    <w:unhideWhenUsed/>
    <w:rsid w:val="003E31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3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727</Words>
  <Characters>4145</Characters>
  <Application>Microsoft Office Word</Application>
  <DocSecurity>0</DocSecurity>
  <Lines>34</Lines>
  <Paragraphs>9</Paragraphs>
  <ScaleCrop>false</ScaleCrop>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Грек Виктория Владимировна</dc:creator>
  <cp:keywords/>
  <dc:description/>
  <cp:lastModifiedBy>Грек Виктория Владимировна</cp:lastModifiedBy>
  <cp:revision>5</cp:revision>
  <cp:lastPrinted>2026-09-08T11:53:00Z</cp:lastPrinted>
  <dcterms:created xsi:type="dcterms:W3CDTF">2026-09-08T07:26:00Z</dcterms:created>
  <dcterms:modified xsi:type="dcterms:W3CDTF">2026-09-08T12:16:00Z</dcterms:modified>
</cp:coreProperties>
</file>